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8" w:rsidRPr="00985112" w:rsidRDefault="00675AF8" w:rsidP="00675AF8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 xml:space="preserve">MINUTES </w:t>
      </w:r>
      <w:r w:rsidR="007E7898">
        <w:rPr>
          <w:rFonts w:ascii="Calibri" w:hAnsi="Calibri"/>
          <w:b/>
          <w:color w:val="000000"/>
          <w:sz w:val="22"/>
          <w:szCs w:val="22"/>
        </w:rPr>
        <w:t>November 18</w:t>
      </w:r>
      <w:r w:rsidR="007E7898" w:rsidRPr="007E7898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7E7898">
        <w:rPr>
          <w:rFonts w:ascii="Calibri" w:hAnsi="Calibri"/>
          <w:b/>
          <w:color w:val="000000"/>
          <w:sz w:val="22"/>
          <w:szCs w:val="22"/>
        </w:rPr>
        <w:t>, 2016</w:t>
      </w:r>
    </w:p>
    <w:p w:rsidR="00675AF8" w:rsidRPr="00985112" w:rsidRDefault="00675AF8" w:rsidP="00675AF8">
      <w:pPr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>LICENSED PROFESSIONAL COUNSELORS BOARD OF EXAMINERS</w:t>
      </w:r>
    </w:p>
    <w:p w:rsidR="00EA639C" w:rsidRDefault="005125AB" w:rsidP="00EA639C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Approved January 27</w:t>
      </w:r>
      <w:r w:rsidRPr="005125A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, 2017</w:t>
      </w:r>
      <w:bookmarkStart w:id="0" w:name="_GoBack"/>
      <w:bookmarkEnd w:id="0"/>
    </w:p>
    <w:p w:rsidR="00694F7C" w:rsidRDefault="00694F7C" w:rsidP="00675AF8">
      <w:pPr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The meeting was called to order by </w:t>
      </w:r>
      <w:r w:rsidR="00EA3BD5">
        <w:rPr>
          <w:rFonts w:ascii="Calibri" w:hAnsi="Calibri"/>
          <w:color w:val="000000"/>
          <w:sz w:val="22"/>
          <w:szCs w:val="22"/>
        </w:rPr>
        <w:t>L Choate</w:t>
      </w:r>
      <w:r w:rsidRPr="00985112">
        <w:rPr>
          <w:rFonts w:ascii="Calibri" w:hAnsi="Calibri"/>
          <w:color w:val="000000"/>
          <w:sz w:val="22"/>
          <w:szCs w:val="22"/>
        </w:rPr>
        <w:t xml:space="preserve"> at </w:t>
      </w:r>
      <w:r>
        <w:rPr>
          <w:rFonts w:ascii="Calibri" w:hAnsi="Calibri"/>
          <w:color w:val="000000"/>
          <w:sz w:val="22"/>
          <w:szCs w:val="22"/>
        </w:rPr>
        <w:t>12</w:t>
      </w:r>
      <w:r w:rsidRPr="00985112">
        <w:rPr>
          <w:rFonts w:ascii="Calibri" w:hAnsi="Calibri"/>
          <w:color w:val="000000"/>
          <w:sz w:val="22"/>
          <w:szCs w:val="22"/>
        </w:rPr>
        <w:t>:</w:t>
      </w:r>
      <w:r w:rsidR="001038C1">
        <w:rPr>
          <w:rFonts w:ascii="Calibri" w:hAnsi="Calibri"/>
          <w:color w:val="000000"/>
          <w:sz w:val="22"/>
          <w:szCs w:val="22"/>
        </w:rPr>
        <w:t>3</w:t>
      </w:r>
      <w:r w:rsidR="007C3128">
        <w:rPr>
          <w:rFonts w:ascii="Calibri" w:hAnsi="Calibri"/>
          <w:color w:val="000000"/>
          <w:sz w:val="22"/>
          <w:szCs w:val="22"/>
        </w:rPr>
        <w:t>6</w:t>
      </w:r>
      <w:r w:rsidR="00296EAE">
        <w:rPr>
          <w:rFonts w:ascii="Calibri" w:hAnsi="Calibri"/>
          <w:color w:val="000000"/>
          <w:sz w:val="22"/>
          <w:szCs w:val="22"/>
        </w:rPr>
        <w:t>PM</w:t>
      </w:r>
      <w:r w:rsidRPr="00985112">
        <w:rPr>
          <w:rFonts w:ascii="Calibri" w:hAnsi="Calibri"/>
          <w:color w:val="000000"/>
          <w:sz w:val="22"/>
          <w:szCs w:val="22"/>
        </w:rPr>
        <w:t xml:space="preserve">.  </w:t>
      </w:r>
      <w:r w:rsidR="00D037E2">
        <w:rPr>
          <w:rFonts w:ascii="Calibri" w:hAnsi="Calibri"/>
          <w:color w:val="000000"/>
          <w:sz w:val="22"/>
          <w:szCs w:val="22"/>
        </w:rPr>
        <w:t xml:space="preserve">The Board Secretary took </w:t>
      </w:r>
      <w:r w:rsidR="00176912">
        <w:rPr>
          <w:rFonts w:ascii="Calibri" w:hAnsi="Calibri"/>
          <w:color w:val="000000"/>
          <w:sz w:val="22"/>
          <w:szCs w:val="22"/>
        </w:rPr>
        <w:t xml:space="preserve">the </w:t>
      </w:r>
      <w:r w:rsidRPr="00985112">
        <w:rPr>
          <w:rFonts w:ascii="Calibri" w:hAnsi="Calibri"/>
          <w:color w:val="000000"/>
          <w:sz w:val="22"/>
          <w:szCs w:val="22"/>
        </w:rPr>
        <w:t xml:space="preserve">roll call </w:t>
      </w:r>
      <w:r w:rsidR="00D037E2">
        <w:rPr>
          <w:rFonts w:ascii="Calibri" w:hAnsi="Calibri"/>
          <w:color w:val="000000"/>
          <w:sz w:val="22"/>
          <w:szCs w:val="22"/>
        </w:rPr>
        <w:t xml:space="preserve">and determined a </w:t>
      </w:r>
      <w:r w:rsidRPr="00985112">
        <w:rPr>
          <w:rFonts w:ascii="Calibri" w:hAnsi="Calibri"/>
          <w:color w:val="000000"/>
          <w:sz w:val="22"/>
          <w:szCs w:val="22"/>
        </w:rPr>
        <w:t xml:space="preserve">quorum was present.  </w:t>
      </w:r>
      <w:r w:rsidRPr="00985112">
        <w:rPr>
          <w:rFonts w:ascii="Calibri" w:hAnsi="Calibri"/>
          <w:color w:val="000000"/>
          <w:sz w:val="22"/>
          <w:szCs w:val="22"/>
        </w:rPr>
        <w:tab/>
        <w:t xml:space="preserve">    </w:t>
      </w:r>
    </w:p>
    <w:p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Present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Absent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</w:p>
    <w:p w:rsidR="00675AF8" w:rsidRPr="00985112" w:rsidRDefault="001968C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</w:t>
      </w:r>
      <w:r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>P Millhollon</w:t>
      </w:r>
      <w:r w:rsidR="00675AF8" w:rsidRPr="004E2AD3">
        <w:rPr>
          <w:rFonts w:ascii="Calibri" w:hAnsi="Calibri"/>
          <w:color w:val="000000"/>
          <w:sz w:val="22"/>
          <w:szCs w:val="22"/>
        </w:rPr>
        <w:t xml:space="preserve"> </w:t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5B7965" w:rsidRPr="00985112">
        <w:rPr>
          <w:rFonts w:ascii="Calibri" w:hAnsi="Calibri"/>
          <w:color w:val="000000"/>
          <w:sz w:val="22"/>
          <w:szCs w:val="22"/>
        </w:rPr>
        <w:t>G Perkins</w:t>
      </w:r>
      <w:r w:rsidR="00176912">
        <w:rPr>
          <w:rFonts w:ascii="Calibri" w:hAnsi="Calibri"/>
          <w:color w:val="000000"/>
          <w:sz w:val="22"/>
          <w:szCs w:val="22"/>
        </w:rPr>
        <w:tab/>
      </w:r>
    </w:p>
    <w:p w:rsidR="00675AF8" w:rsidRDefault="001038C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>K Steele</w:t>
      </w:r>
      <w:r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5F68EB">
        <w:rPr>
          <w:rFonts w:ascii="Calibri" w:hAnsi="Calibri"/>
          <w:color w:val="000000"/>
          <w:sz w:val="22"/>
          <w:szCs w:val="22"/>
        </w:rPr>
        <w:t>E Airhia</w:t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5F68EB"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="007C3128">
        <w:rPr>
          <w:rFonts w:ascii="Calibri" w:hAnsi="Calibri"/>
          <w:color w:val="000000"/>
          <w:sz w:val="22"/>
          <w:szCs w:val="22"/>
        </w:rPr>
        <w:t>E Cowger</w:t>
      </w:r>
    </w:p>
    <w:p w:rsidR="00176912" w:rsidRDefault="001038C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 Cathey</w:t>
      </w:r>
      <w:r>
        <w:rPr>
          <w:rFonts w:ascii="Calibri" w:hAnsi="Calibri"/>
          <w:color w:val="000000"/>
          <w:sz w:val="22"/>
          <w:szCs w:val="22"/>
        </w:rPr>
        <w:tab/>
      </w:r>
      <w:r w:rsidR="0069493F">
        <w:rPr>
          <w:rFonts w:ascii="Calibri" w:hAnsi="Calibri"/>
          <w:color w:val="000000"/>
          <w:sz w:val="22"/>
          <w:szCs w:val="22"/>
        </w:rPr>
        <w:t>D Mayeux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9493F" w:rsidRDefault="007C312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 Guillotte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5B7965">
        <w:rPr>
          <w:rFonts w:ascii="Calibri" w:hAnsi="Calibri"/>
          <w:color w:val="000000"/>
          <w:sz w:val="22"/>
          <w:szCs w:val="22"/>
        </w:rPr>
        <w:t>N Pierce</w:t>
      </w:r>
      <w:r w:rsidR="00741A8D">
        <w:rPr>
          <w:rFonts w:ascii="Calibri" w:hAnsi="Calibri"/>
          <w:color w:val="000000"/>
          <w:sz w:val="22"/>
          <w:szCs w:val="22"/>
        </w:rPr>
        <w:tab/>
      </w:r>
    </w:p>
    <w:p w:rsidR="007C3128" w:rsidRDefault="007C312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Mims*</w:t>
      </w:r>
    </w:p>
    <w:p w:rsidR="007C3128" w:rsidRDefault="007C312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:rsidR="007169F5" w:rsidRDefault="007C312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*arrived after report by Disciplinary Affairs Committee </w:t>
      </w:r>
      <w:r w:rsidR="00675AF8">
        <w:rPr>
          <w:rFonts w:ascii="Calibri" w:hAnsi="Calibri"/>
          <w:color w:val="000000"/>
          <w:sz w:val="22"/>
          <w:szCs w:val="22"/>
        </w:rPr>
        <w:tab/>
      </w:r>
    </w:p>
    <w:p w:rsidR="00675AF8" w:rsidRDefault="007169F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</w:p>
    <w:p w:rsidR="00675AF8" w:rsidRDefault="00043A2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Staff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Present</w:t>
      </w:r>
      <w:r w:rsidRPr="00985112">
        <w:rPr>
          <w:rFonts w:ascii="Calibri" w:hAnsi="Calibri"/>
          <w:color w:val="000000"/>
          <w:sz w:val="22"/>
          <w:szCs w:val="22"/>
        </w:rPr>
        <w:t xml:space="preserve">:  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 w:rsidRPr="00985112">
        <w:rPr>
          <w:rFonts w:ascii="Calibri" w:hAnsi="Calibri"/>
          <w:b/>
          <w:color w:val="000000"/>
          <w:sz w:val="22"/>
          <w:szCs w:val="22"/>
          <w:u w:val="single"/>
        </w:rPr>
        <w:t>Guests Present</w:t>
      </w:r>
      <w:r w:rsidR="00741A8D" w:rsidRPr="00985112">
        <w:rPr>
          <w:rFonts w:ascii="Calibri" w:hAnsi="Calibri"/>
          <w:color w:val="000000"/>
          <w:sz w:val="22"/>
          <w:szCs w:val="22"/>
        </w:rPr>
        <w:t xml:space="preserve">:  </w:t>
      </w:r>
    </w:p>
    <w:p w:rsidR="00043A2E" w:rsidRDefault="00043A2E" w:rsidP="00D326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</w:t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1968CE">
        <w:rPr>
          <w:rFonts w:ascii="Calibri" w:hAnsi="Calibri"/>
          <w:color w:val="000000"/>
          <w:sz w:val="22"/>
          <w:szCs w:val="22"/>
        </w:rPr>
        <w:tab/>
      </w:r>
      <w:r w:rsidR="00176912">
        <w:rPr>
          <w:rFonts w:ascii="Calibri" w:hAnsi="Calibri"/>
          <w:color w:val="000000"/>
          <w:sz w:val="22"/>
          <w:szCs w:val="22"/>
        </w:rPr>
        <w:t xml:space="preserve">S Murphy </w:t>
      </w:r>
      <w:r w:rsidR="00176912">
        <w:rPr>
          <w:rFonts w:ascii="Calibri" w:hAnsi="Calibri"/>
          <w:color w:val="000000"/>
          <w:sz w:val="22"/>
          <w:szCs w:val="22"/>
        </w:rPr>
        <w:tab/>
      </w:r>
      <w:r w:rsidR="005B7965">
        <w:rPr>
          <w:rFonts w:ascii="Calibri" w:hAnsi="Calibri"/>
          <w:color w:val="000000"/>
          <w:sz w:val="22"/>
          <w:szCs w:val="22"/>
        </w:rPr>
        <w:t>M Feduccia</w:t>
      </w:r>
      <w:r w:rsidR="007A3EA3">
        <w:rPr>
          <w:rFonts w:ascii="Calibri" w:hAnsi="Calibri"/>
          <w:color w:val="000000"/>
          <w:sz w:val="22"/>
          <w:szCs w:val="22"/>
        </w:rPr>
        <w:tab/>
      </w:r>
    </w:p>
    <w:p w:rsidR="007A3EA3" w:rsidRDefault="007A3EA3" w:rsidP="00D326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176912">
        <w:rPr>
          <w:rFonts w:ascii="Calibri" w:hAnsi="Calibri"/>
          <w:color w:val="000000"/>
          <w:sz w:val="22"/>
          <w:szCs w:val="22"/>
        </w:rPr>
        <w:tab/>
      </w:r>
      <w:r w:rsidR="007C3128">
        <w:rPr>
          <w:rFonts w:ascii="Calibri" w:hAnsi="Calibri"/>
          <w:color w:val="000000"/>
          <w:sz w:val="22"/>
          <w:szCs w:val="22"/>
        </w:rPr>
        <w:t xml:space="preserve">J Raines </w:t>
      </w:r>
      <w:r w:rsidR="001968CE">
        <w:rPr>
          <w:rFonts w:ascii="Calibri" w:hAnsi="Calibri"/>
          <w:color w:val="000000"/>
          <w:sz w:val="22"/>
          <w:szCs w:val="22"/>
        </w:rPr>
        <w:tab/>
      </w:r>
    </w:p>
    <w:p w:rsidR="00675AF8" w:rsidRPr="00484067" w:rsidRDefault="007A3EA3" w:rsidP="00043A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EA3BD5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  <w:t xml:space="preserve">  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Agenda</w:t>
      </w:r>
    </w:p>
    <w:p w:rsidR="00675AF8" w:rsidRDefault="003F086A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</w:t>
      </w:r>
      <w:r w:rsidR="00675AF8">
        <w:rPr>
          <w:rFonts w:ascii="Calibri" w:hAnsi="Calibri"/>
          <w:color w:val="000000"/>
          <w:sz w:val="22"/>
          <w:szCs w:val="22"/>
        </w:rPr>
        <w:t xml:space="preserve">asked </w:t>
      </w:r>
      <w:r w:rsidR="006138E2">
        <w:rPr>
          <w:rFonts w:ascii="Calibri" w:hAnsi="Calibri"/>
          <w:color w:val="000000"/>
          <w:sz w:val="22"/>
          <w:szCs w:val="22"/>
        </w:rPr>
        <w:t xml:space="preserve">for a motion </w:t>
      </w:r>
      <w:r w:rsidR="000B3DBD">
        <w:rPr>
          <w:rFonts w:ascii="Calibri" w:hAnsi="Calibri"/>
          <w:color w:val="000000"/>
          <w:sz w:val="22"/>
          <w:szCs w:val="22"/>
        </w:rPr>
        <w:t xml:space="preserve">to </w:t>
      </w:r>
      <w:r w:rsidR="007C3128">
        <w:rPr>
          <w:rFonts w:ascii="Calibri" w:hAnsi="Calibri"/>
          <w:color w:val="000000"/>
          <w:sz w:val="22"/>
          <w:szCs w:val="22"/>
        </w:rPr>
        <w:t xml:space="preserve">amend the agenda to include a presentation by J Raines of Consent Agreement and Order for case 14/15-52. P Millhollon </w:t>
      </w:r>
      <w:r w:rsidR="00EA3BD5">
        <w:rPr>
          <w:rFonts w:ascii="Calibri" w:hAnsi="Calibri"/>
          <w:color w:val="000000"/>
          <w:sz w:val="22"/>
          <w:szCs w:val="22"/>
        </w:rPr>
        <w:t>motioned to approve the agenda</w:t>
      </w:r>
      <w:r w:rsidR="007C3128">
        <w:rPr>
          <w:rFonts w:ascii="Calibri" w:hAnsi="Calibri"/>
          <w:color w:val="000000"/>
          <w:sz w:val="22"/>
          <w:szCs w:val="22"/>
        </w:rPr>
        <w:t xml:space="preserve"> as amended</w:t>
      </w:r>
      <w:r w:rsidR="00EA3BD5">
        <w:rPr>
          <w:rFonts w:ascii="Calibri" w:hAnsi="Calibri"/>
          <w:color w:val="000000"/>
          <w:sz w:val="22"/>
          <w:szCs w:val="22"/>
        </w:rPr>
        <w:t xml:space="preserve">. </w:t>
      </w:r>
      <w:r w:rsidR="007C3128">
        <w:rPr>
          <w:rFonts w:ascii="Calibri" w:hAnsi="Calibri"/>
          <w:color w:val="000000"/>
          <w:sz w:val="22"/>
          <w:szCs w:val="22"/>
        </w:rPr>
        <w:t>R Cathey</w:t>
      </w:r>
      <w:r w:rsidR="006138E2">
        <w:rPr>
          <w:rFonts w:ascii="Calibri" w:hAnsi="Calibri"/>
          <w:color w:val="000000"/>
          <w:sz w:val="22"/>
          <w:szCs w:val="22"/>
        </w:rPr>
        <w:t xml:space="preserve"> seconded. </w:t>
      </w:r>
      <w:r w:rsidR="0068412C">
        <w:rPr>
          <w:rFonts w:ascii="Calibri" w:hAnsi="Calibri"/>
          <w:color w:val="000000"/>
          <w:sz w:val="22"/>
          <w:szCs w:val="22"/>
        </w:rPr>
        <w:t xml:space="preserve">No public objections or comments. </w:t>
      </w:r>
      <w:r w:rsidR="006138E2">
        <w:rPr>
          <w:rFonts w:ascii="Calibri" w:hAnsi="Calibri"/>
          <w:color w:val="000000"/>
          <w:sz w:val="22"/>
          <w:szCs w:val="22"/>
        </w:rPr>
        <w:t xml:space="preserve">All approved; no abstentions.  </w:t>
      </w:r>
    </w:p>
    <w:p w:rsidR="00EA3BD5" w:rsidRDefault="00EA3BD5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Board Meeting Minutes</w:t>
      </w:r>
    </w:p>
    <w:p w:rsidR="00675AF8" w:rsidRDefault="00B3555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for a motion to approve the </w:t>
      </w:r>
      <w:r w:rsidR="007C3128">
        <w:rPr>
          <w:rFonts w:ascii="Calibri" w:hAnsi="Calibri"/>
          <w:color w:val="000000"/>
          <w:sz w:val="22"/>
          <w:szCs w:val="22"/>
        </w:rPr>
        <w:t>September</w:t>
      </w:r>
      <w:r w:rsidR="00D326C5">
        <w:rPr>
          <w:rFonts w:ascii="Calibri" w:hAnsi="Calibri"/>
          <w:color w:val="000000"/>
          <w:sz w:val="22"/>
          <w:szCs w:val="22"/>
        </w:rPr>
        <w:t xml:space="preserve"> </w:t>
      </w:r>
      <w:r w:rsidR="00DD7099">
        <w:rPr>
          <w:rFonts w:ascii="Calibri" w:hAnsi="Calibri"/>
          <w:color w:val="000000"/>
          <w:sz w:val="22"/>
          <w:szCs w:val="22"/>
        </w:rPr>
        <w:t xml:space="preserve">Board Meeting minutes. </w:t>
      </w:r>
      <w:r w:rsidR="0068412C">
        <w:rPr>
          <w:rFonts w:ascii="Calibri" w:hAnsi="Calibri"/>
          <w:color w:val="000000"/>
          <w:sz w:val="22"/>
          <w:szCs w:val="22"/>
        </w:rPr>
        <w:t xml:space="preserve">D Mayeux </w:t>
      </w:r>
      <w:r w:rsidR="0006359B">
        <w:rPr>
          <w:rFonts w:ascii="Calibri" w:hAnsi="Calibri"/>
          <w:color w:val="000000"/>
          <w:sz w:val="22"/>
          <w:szCs w:val="22"/>
        </w:rPr>
        <w:t>motioned</w:t>
      </w:r>
      <w:r>
        <w:rPr>
          <w:rFonts w:ascii="Calibri" w:hAnsi="Calibri"/>
          <w:color w:val="000000"/>
          <w:sz w:val="22"/>
          <w:szCs w:val="22"/>
        </w:rPr>
        <w:t xml:space="preserve"> to approve the </w:t>
      </w:r>
      <w:r w:rsidR="0068412C">
        <w:rPr>
          <w:rFonts w:ascii="Calibri" w:hAnsi="Calibri"/>
          <w:color w:val="000000"/>
          <w:sz w:val="22"/>
          <w:szCs w:val="22"/>
        </w:rPr>
        <w:t>September</w:t>
      </w:r>
      <w:r>
        <w:rPr>
          <w:rFonts w:ascii="Calibri" w:hAnsi="Calibri"/>
          <w:color w:val="000000"/>
          <w:sz w:val="22"/>
          <w:szCs w:val="22"/>
        </w:rPr>
        <w:t xml:space="preserve"> Board Meeting mi</w:t>
      </w:r>
      <w:r w:rsidR="00DD7099">
        <w:rPr>
          <w:rFonts w:ascii="Calibri" w:hAnsi="Calibri"/>
          <w:color w:val="000000"/>
          <w:sz w:val="22"/>
          <w:szCs w:val="22"/>
        </w:rPr>
        <w:t xml:space="preserve">nutes. </w:t>
      </w:r>
      <w:r w:rsidR="0068412C">
        <w:rPr>
          <w:rFonts w:ascii="Calibri" w:hAnsi="Calibri"/>
          <w:color w:val="000000"/>
          <w:sz w:val="22"/>
          <w:szCs w:val="22"/>
        </w:rPr>
        <w:t>N Pierce</w:t>
      </w:r>
      <w:r w:rsidR="00782E4F">
        <w:rPr>
          <w:rFonts w:ascii="Calibri" w:hAnsi="Calibri"/>
          <w:color w:val="000000"/>
          <w:sz w:val="22"/>
          <w:szCs w:val="22"/>
        </w:rPr>
        <w:t xml:space="preserve"> seconded. </w:t>
      </w:r>
      <w:r>
        <w:rPr>
          <w:rFonts w:ascii="Calibri" w:hAnsi="Calibri"/>
          <w:color w:val="000000"/>
          <w:sz w:val="22"/>
          <w:szCs w:val="22"/>
        </w:rPr>
        <w:t>All approved; no abstentions.</w:t>
      </w:r>
    </w:p>
    <w:p w:rsidR="00DD434D" w:rsidRDefault="00DD434D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D434D" w:rsidRDefault="00DD434D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Disciplinary Affairs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 xml:space="preserve">L Choate, K Steele, </w:t>
      </w:r>
      <w:r w:rsidR="0035671F">
        <w:rPr>
          <w:rFonts w:ascii="Calibri" w:hAnsi="Calibri"/>
          <w:b/>
          <w:color w:val="000000"/>
          <w:sz w:val="22"/>
          <w:szCs w:val="22"/>
        </w:rPr>
        <w:t>N Pierce</w:t>
      </w:r>
      <w:r>
        <w:rPr>
          <w:rFonts w:ascii="Calibri" w:hAnsi="Calibri"/>
          <w:b/>
          <w:color w:val="000000"/>
          <w:sz w:val="22"/>
          <w:szCs w:val="22"/>
        </w:rPr>
        <w:t xml:space="preserve">, J Raines </w:t>
      </w:r>
    </w:p>
    <w:p w:rsidR="002336A1" w:rsidRDefault="002336A1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Raines presented Consent Agreement and Order for case 14/15-52 regarding Erin Stevens.</w:t>
      </w:r>
      <w:r w:rsidRPr="002336A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 </w:t>
      </w:r>
      <w:r w:rsidR="003A1D7A">
        <w:rPr>
          <w:rFonts w:ascii="Calibri" w:hAnsi="Calibri"/>
          <w:color w:val="000000"/>
          <w:sz w:val="22"/>
          <w:szCs w:val="22"/>
        </w:rPr>
        <w:t>Airhia</w:t>
      </w:r>
      <w:r>
        <w:rPr>
          <w:rFonts w:ascii="Calibri" w:hAnsi="Calibri"/>
          <w:color w:val="000000"/>
          <w:sz w:val="22"/>
          <w:szCs w:val="22"/>
        </w:rPr>
        <w:t xml:space="preserve"> recused himself from the proceedings</w:t>
      </w:r>
      <w:r w:rsidR="00B16ECB">
        <w:rPr>
          <w:rFonts w:ascii="Calibri" w:hAnsi="Calibri"/>
          <w:color w:val="000000"/>
          <w:sz w:val="22"/>
          <w:szCs w:val="22"/>
        </w:rPr>
        <w:t xml:space="preserve"> </w:t>
      </w:r>
      <w:r w:rsidR="00822323">
        <w:rPr>
          <w:rFonts w:ascii="Calibri" w:hAnsi="Calibri"/>
          <w:color w:val="000000"/>
          <w:sz w:val="22"/>
          <w:szCs w:val="22"/>
        </w:rPr>
        <w:t xml:space="preserve">given </w:t>
      </w:r>
      <w:r w:rsidR="00215CC4">
        <w:rPr>
          <w:rFonts w:ascii="Calibri" w:hAnsi="Calibri"/>
          <w:color w:val="000000"/>
          <w:sz w:val="22"/>
          <w:szCs w:val="22"/>
        </w:rPr>
        <w:t xml:space="preserve">the </w:t>
      </w:r>
      <w:r w:rsidR="00822323">
        <w:rPr>
          <w:rFonts w:ascii="Calibri" w:hAnsi="Calibri"/>
          <w:color w:val="000000"/>
          <w:sz w:val="22"/>
          <w:szCs w:val="22"/>
        </w:rPr>
        <w:t>respondent’s association with his business</w:t>
      </w:r>
      <w:r>
        <w:rPr>
          <w:rFonts w:ascii="Calibri" w:hAnsi="Calibri"/>
          <w:color w:val="000000"/>
          <w:sz w:val="22"/>
          <w:szCs w:val="22"/>
        </w:rPr>
        <w:t xml:space="preserve">.  L Choate asked for a motion to approve the Consent Agreement and Order for case 14/15-52. K Steele motioned to approve the order. C Guillotte seconded. E </w:t>
      </w:r>
      <w:r w:rsidR="003A1D7A">
        <w:rPr>
          <w:rFonts w:ascii="Calibri" w:hAnsi="Calibri"/>
          <w:color w:val="000000"/>
          <w:sz w:val="22"/>
          <w:szCs w:val="22"/>
        </w:rPr>
        <w:t>Airhia</w:t>
      </w:r>
      <w:r>
        <w:rPr>
          <w:rFonts w:ascii="Calibri" w:hAnsi="Calibri"/>
          <w:color w:val="000000"/>
          <w:sz w:val="22"/>
          <w:szCs w:val="22"/>
        </w:rPr>
        <w:t xml:space="preserve"> abstained; all others approved. </w:t>
      </w:r>
      <w:r w:rsidR="002B0EEE">
        <w:rPr>
          <w:rFonts w:ascii="Calibri" w:hAnsi="Calibri"/>
          <w:color w:val="000000"/>
          <w:sz w:val="22"/>
          <w:szCs w:val="22"/>
        </w:rPr>
        <w:t xml:space="preserve">J Mims absent for vote. </w:t>
      </w:r>
    </w:p>
    <w:p w:rsidR="00BF12E7" w:rsidRDefault="00BF12E7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BF12E7" w:rsidRPr="002336A1" w:rsidRDefault="00BF12E7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Raines presented an update regarding injunctive proceedings against Donald Britton. L Choate asked for a formal motion to continue injunctive proceedings. C Guillotte motioned to continue injunctive proceedings. D Mayeux seconded and noted the importa</w:t>
      </w:r>
      <w:r w:rsidR="00924170">
        <w:rPr>
          <w:rFonts w:ascii="Calibri" w:hAnsi="Calibri"/>
          <w:color w:val="000000"/>
          <w:sz w:val="22"/>
          <w:szCs w:val="22"/>
        </w:rPr>
        <w:t xml:space="preserve">nce of protecting the public. All approved; no abstentions. </w:t>
      </w:r>
    </w:p>
    <w:p w:rsidR="002336A1" w:rsidRDefault="002336A1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DD434D" w:rsidRDefault="00DD434D" w:rsidP="00DD434D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presented the Disciplinary Affairs Committee Report:  </w:t>
      </w:r>
    </w:p>
    <w:p w:rsidR="00DD434D" w:rsidRDefault="00DD434D" w:rsidP="00DD434D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Unoffi</w:t>
      </w:r>
      <w:r w:rsidR="000577EE">
        <w:rPr>
          <w:rFonts w:ascii="Calibri" w:hAnsi="Calibri"/>
          <w:sz w:val="22"/>
          <w:szCs w:val="22"/>
          <w:u w:val="single"/>
        </w:rPr>
        <w:t xml:space="preserve">cial Complaints Received since September </w:t>
      </w:r>
      <w:r w:rsidRPr="00CD72C0">
        <w:rPr>
          <w:rFonts w:ascii="Calibri" w:hAnsi="Calibri"/>
          <w:sz w:val="22"/>
          <w:szCs w:val="22"/>
          <w:u w:val="single"/>
        </w:rPr>
        <w:t xml:space="preserve">2016:  </w:t>
      </w:r>
    </w:p>
    <w:p w:rsidR="00B2130E" w:rsidRPr="007B4E87" w:rsidRDefault="00B2130E" w:rsidP="00FD6683">
      <w:pPr>
        <w:pStyle w:val="ListParagraph"/>
        <w:numPr>
          <w:ilvl w:val="0"/>
          <w:numId w:val="2"/>
        </w:numPr>
        <w:rPr>
          <w:b/>
        </w:rPr>
      </w:pPr>
      <w:r w:rsidRPr="007B4E87">
        <w:t xml:space="preserve">16/17-13: Unprofessional Conduct </w:t>
      </w: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 xml:space="preserve">Official Complaints Received since </w:t>
      </w:r>
      <w:r w:rsidR="000577EE">
        <w:rPr>
          <w:rFonts w:ascii="Calibri" w:hAnsi="Calibri"/>
          <w:sz w:val="22"/>
          <w:szCs w:val="22"/>
          <w:u w:val="single"/>
        </w:rPr>
        <w:t xml:space="preserve">September </w:t>
      </w:r>
      <w:r w:rsidRPr="00CD72C0">
        <w:rPr>
          <w:rFonts w:ascii="Calibri" w:hAnsi="Calibri"/>
          <w:sz w:val="22"/>
          <w:szCs w:val="22"/>
          <w:u w:val="single"/>
        </w:rPr>
        <w:t xml:space="preserve">2016: 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16/17-12: Unprofessional Conduct/Inappropriate Advertising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16/17-14: Unprofessional Conduct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16/17-16: Fraudulent Billing Practices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16/17-17: Unprofessional Conduct/Fraudulent Billing Practices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16/17-18: Practiced before Licensed*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lastRenderedPageBreak/>
        <w:t>16/17-19: Practiced without Active Supervision*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16/17-20: Practiced before Licensed*</w:t>
      </w:r>
    </w:p>
    <w:p w:rsidR="00B2130E" w:rsidRPr="00B2130E" w:rsidRDefault="00B2130E" w:rsidP="00FD6683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 xml:space="preserve">16/17-21: Unprofessional Conduct/Failure to Report </w:t>
      </w: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Cases to Open: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15/16-57: Fraudulent Billing/Unprofessional Conduct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16/17-12: Unprofessional Conduct/Inappropriate Advertising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16/17-15: Practiced before Licensed*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16/17-16: Fraudulent Billing Practices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16/17-17: Unprofessional Conduct/Fraudulent Billing Practices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16/17-18: Practiced before Licensed*</w:t>
      </w:r>
    </w:p>
    <w:p w:rsidR="00B2130E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16/17-19: Practiced without Active Supervision*</w:t>
      </w:r>
    </w:p>
    <w:p w:rsid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16/17-20: Practiced before Licensed*</w:t>
      </w:r>
    </w:p>
    <w:p w:rsidR="00B0792D" w:rsidRPr="00B2130E" w:rsidRDefault="00B2130E" w:rsidP="00FD6683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</w:rPr>
      </w:pPr>
      <w:r w:rsidRPr="00B2130E">
        <w:rPr>
          <w:rFonts w:ascii="Calibri" w:hAnsi="Calibri"/>
          <w:sz w:val="22"/>
          <w:szCs w:val="22"/>
        </w:rPr>
        <w:t>16/17-21: Unprofessional Conduct/Failure to Report</w:t>
      </w:r>
    </w:p>
    <w:p w:rsidR="00B2130E" w:rsidRPr="00B2130E" w:rsidRDefault="00B2130E" w:rsidP="00B2130E">
      <w:pPr>
        <w:tabs>
          <w:tab w:val="left" w:pos="360"/>
          <w:tab w:val="left" w:pos="720"/>
        </w:tabs>
        <w:ind w:left="720"/>
        <w:rPr>
          <w:rFonts w:ascii="Calibri" w:hAnsi="Calibri"/>
          <w:b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Cases to Close:</w:t>
      </w:r>
    </w:p>
    <w:p w:rsidR="00B2130E" w:rsidRPr="00142B6F" w:rsidRDefault="00B2130E" w:rsidP="00FD6683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  <w:u w:val="single"/>
        </w:rPr>
      </w:pPr>
      <w:r w:rsidRPr="00B2130E">
        <w:rPr>
          <w:rFonts w:ascii="Calibri" w:hAnsi="Calibri"/>
          <w:sz w:val="22"/>
          <w:szCs w:val="22"/>
        </w:rPr>
        <w:t>13/14-25: Unlicensed Practice*</w:t>
      </w:r>
    </w:p>
    <w:p w:rsidR="00142B6F" w:rsidRPr="00142B6F" w:rsidRDefault="00142B6F" w:rsidP="00FD6683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13/14-55:</w:t>
      </w:r>
      <w:r w:rsidR="001712B5">
        <w:rPr>
          <w:rFonts w:ascii="Calibri" w:hAnsi="Calibri"/>
          <w:sz w:val="22"/>
          <w:szCs w:val="22"/>
        </w:rPr>
        <w:t xml:space="preserve"> Boundary Violation</w:t>
      </w:r>
    </w:p>
    <w:p w:rsidR="00B2130E" w:rsidRPr="00B2130E" w:rsidRDefault="00B2130E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 w:rsidRPr="00B2130E">
        <w:t xml:space="preserve">14/15-52: </w:t>
      </w:r>
      <w:r w:rsidR="004E141E">
        <w:t>Unlicensed Practice</w:t>
      </w:r>
      <w:r w:rsidR="004E141E" w:rsidRPr="004E141E">
        <w:rPr>
          <w:i/>
        </w:rPr>
        <w:t xml:space="preserve"> (closed via formal sanction, see above) </w:t>
      </w:r>
    </w:p>
    <w:p w:rsidR="00B2130E" w:rsidRPr="00B2130E" w:rsidRDefault="00B2130E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 w:rsidRPr="00B2130E">
        <w:rPr>
          <w:rFonts w:eastAsia="Times New Roman"/>
        </w:rPr>
        <w:t xml:space="preserve">15/16-05: Sexual Misconduct </w:t>
      </w:r>
      <w:r w:rsidRPr="00B2130E">
        <w:rPr>
          <w:rFonts w:eastAsia="Times New Roman"/>
          <w:i/>
        </w:rPr>
        <w:t>(voluntary surrender of provisional license)</w:t>
      </w:r>
    </w:p>
    <w:p w:rsidR="00B2130E" w:rsidRPr="00142B6F" w:rsidRDefault="00B2130E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 w:rsidRPr="00B2130E">
        <w:rPr>
          <w:rFonts w:eastAsia="Times New Roman"/>
        </w:rPr>
        <w:t>15/16-28: Unlicensed Practice*</w:t>
      </w:r>
    </w:p>
    <w:p w:rsidR="00142B6F" w:rsidRPr="00142B6F" w:rsidRDefault="00142B6F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>
        <w:rPr>
          <w:rFonts w:eastAsia="Times New Roman"/>
        </w:rPr>
        <w:t>15/16-34:</w:t>
      </w:r>
      <w:r w:rsidR="001712B5">
        <w:rPr>
          <w:rFonts w:eastAsia="Times New Roman"/>
        </w:rPr>
        <w:t xml:space="preserve"> Unprofessional Conduct/CCE</w:t>
      </w:r>
    </w:p>
    <w:p w:rsidR="00142B6F" w:rsidRPr="00142B6F" w:rsidRDefault="00142B6F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>
        <w:rPr>
          <w:rFonts w:eastAsia="Times New Roman"/>
        </w:rPr>
        <w:t>15/16-42:</w:t>
      </w:r>
      <w:r w:rsidR="001712B5">
        <w:rPr>
          <w:rFonts w:eastAsia="Times New Roman"/>
        </w:rPr>
        <w:t xml:space="preserve"> Hiring Unlicensed Practitioner to Practice MHC</w:t>
      </w:r>
    </w:p>
    <w:p w:rsidR="00142B6F" w:rsidRPr="00B2130E" w:rsidRDefault="00142B6F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>
        <w:rPr>
          <w:rFonts w:eastAsia="Times New Roman"/>
        </w:rPr>
        <w:t>15/16-45:</w:t>
      </w:r>
      <w:r w:rsidR="00BF12E7">
        <w:rPr>
          <w:rFonts w:eastAsia="Times New Roman"/>
        </w:rPr>
        <w:t xml:space="preserve"> Unprofessional Conduct</w:t>
      </w:r>
    </w:p>
    <w:p w:rsidR="00B2130E" w:rsidRPr="00B2130E" w:rsidRDefault="00B2130E" w:rsidP="00FD668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eastAsia="Times New Roman"/>
          <w:b/>
          <w:i/>
          <w:u w:val="single"/>
        </w:rPr>
      </w:pPr>
      <w:r w:rsidRPr="00B2130E">
        <w:rPr>
          <w:rFonts w:eastAsia="Times New Roman"/>
        </w:rPr>
        <w:t>15/16-53: Unlicensed Practice</w:t>
      </w: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Complaints to Dismiss:</w:t>
      </w:r>
    </w:p>
    <w:p w:rsidR="00B2130E" w:rsidRPr="00B2130E" w:rsidRDefault="00B2130E" w:rsidP="00FD6683">
      <w:pPr>
        <w:numPr>
          <w:ilvl w:val="0"/>
          <w:numId w:val="5"/>
        </w:numPr>
        <w:tabs>
          <w:tab w:val="left" w:pos="360"/>
        </w:tabs>
        <w:rPr>
          <w:rFonts w:ascii="Calibri" w:hAnsi="Calibri"/>
          <w:b/>
          <w:sz w:val="22"/>
          <w:szCs w:val="22"/>
          <w:u w:val="single"/>
        </w:rPr>
      </w:pPr>
      <w:r w:rsidRPr="00B2130E">
        <w:rPr>
          <w:rFonts w:ascii="Calibri" w:hAnsi="Calibri"/>
          <w:sz w:val="22"/>
          <w:szCs w:val="22"/>
        </w:rPr>
        <w:t>16/17-14: Unprofessional Conduct (against a psychologist; forwarded to LSBEP)</w:t>
      </w:r>
    </w:p>
    <w:p w:rsidR="00DD434D" w:rsidRPr="00715154" w:rsidRDefault="00DD434D" w:rsidP="00DD434D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DD434D" w:rsidRPr="00715154" w:rsidRDefault="00DD434D" w:rsidP="00DD434D">
      <w:pPr>
        <w:adjustRightInd/>
        <w:spacing w:line="204" w:lineRule="auto"/>
        <w:rPr>
          <w:rFonts w:ascii="Calibri" w:hAnsi="Calibri"/>
          <w:sz w:val="22"/>
          <w:szCs w:val="22"/>
        </w:rPr>
      </w:pPr>
      <w:r w:rsidRPr="00715154">
        <w:rPr>
          <w:rFonts w:ascii="Calibri" w:hAnsi="Calibri"/>
          <w:sz w:val="22"/>
          <w:szCs w:val="22"/>
        </w:rPr>
        <w:t xml:space="preserve">*Board-Initiated </w:t>
      </w:r>
    </w:p>
    <w:p w:rsidR="001B3D08" w:rsidRDefault="001B3D08" w:rsidP="001B3D08">
      <w:pPr>
        <w:adjustRightInd/>
        <w:spacing w:line="204" w:lineRule="auto"/>
        <w:rPr>
          <w:rFonts w:ascii="Calibri" w:hAnsi="Calibri"/>
          <w:sz w:val="22"/>
          <w:szCs w:val="22"/>
        </w:rPr>
      </w:pPr>
    </w:p>
    <w:p w:rsidR="00FC0180" w:rsidRDefault="00DD434D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 reported</w:t>
      </w:r>
      <w:r w:rsidR="00A51A50" w:rsidRPr="00A51A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 total of </w:t>
      </w:r>
      <w:r w:rsidR="00BF12E7">
        <w:rPr>
          <w:rFonts w:ascii="Calibri" w:hAnsi="Calibri"/>
          <w:color w:val="000000"/>
          <w:sz w:val="22"/>
          <w:szCs w:val="22"/>
        </w:rPr>
        <w:t>49</w:t>
      </w:r>
      <w:r>
        <w:rPr>
          <w:rFonts w:ascii="Calibri" w:hAnsi="Calibri"/>
          <w:color w:val="000000"/>
          <w:sz w:val="22"/>
          <w:szCs w:val="22"/>
        </w:rPr>
        <w:t xml:space="preserve"> active disciplinary cases. </w:t>
      </w:r>
    </w:p>
    <w:p w:rsidR="00FC0180" w:rsidRDefault="00FC0180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DD434D" w:rsidRPr="00A51A50" w:rsidRDefault="00DD434D" w:rsidP="00DD434D">
      <w:pPr>
        <w:adjustRightInd/>
        <w:spacing w:line="20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</w:t>
      </w:r>
      <w:r w:rsidRPr="00985112">
        <w:rPr>
          <w:rFonts w:ascii="Calibri" w:hAnsi="Calibri"/>
          <w:color w:val="000000"/>
          <w:sz w:val="22"/>
          <w:szCs w:val="22"/>
        </w:rPr>
        <w:t xml:space="preserve"> motioned to accept the </w:t>
      </w:r>
      <w:r>
        <w:rPr>
          <w:rFonts w:ascii="Calibri" w:hAnsi="Calibri"/>
          <w:color w:val="000000"/>
          <w:sz w:val="22"/>
          <w:szCs w:val="22"/>
        </w:rPr>
        <w:t xml:space="preserve">Disciplinary Affairs report. </w:t>
      </w:r>
      <w:r w:rsidRPr="00985112">
        <w:rPr>
          <w:rFonts w:ascii="Calibri" w:hAnsi="Calibri"/>
          <w:color w:val="000000"/>
          <w:sz w:val="22"/>
          <w:szCs w:val="22"/>
        </w:rPr>
        <w:t>All approved; no abstentions.</w:t>
      </w:r>
    </w:p>
    <w:p w:rsidR="00DD434D" w:rsidRDefault="00DD434D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593910" w:rsidRDefault="00593910" w:rsidP="00593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2"/>
          <w:szCs w:val="22"/>
        </w:rPr>
      </w:pPr>
      <w:r w:rsidRPr="001D5F02">
        <w:rPr>
          <w:rFonts w:ascii="Calibri" w:hAnsi="Calibri"/>
          <w:b/>
          <w:sz w:val="22"/>
          <w:szCs w:val="22"/>
          <w:u w:val="single"/>
        </w:rPr>
        <w:t>Committee on Legislative Affairs</w:t>
      </w:r>
      <w:r w:rsidRPr="001D5F02">
        <w:rPr>
          <w:rFonts w:ascii="Calibri" w:hAnsi="Calibri"/>
          <w:b/>
          <w:sz w:val="22"/>
          <w:szCs w:val="22"/>
        </w:rPr>
        <w:t xml:space="preserve"> –L Choate, </w:t>
      </w:r>
      <w:r w:rsidR="00365C55">
        <w:rPr>
          <w:rFonts w:ascii="Calibri" w:hAnsi="Calibri"/>
          <w:b/>
          <w:sz w:val="22"/>
          <w:szCs w:val="22"/>
        </w:rPr>
        <w:t xml:space="preserve">G Perkins, J Mims, </w:t>
      </w:r>
      <w:r w:rsidRPr="00985112">
        <w:rPr>
          <w:rFonts w:ascii="Calibri" w:hAnsi="Calibri"/>
          <w:b/>
          <w:sz w:val="22"/>
          <w:szCs w:val="22"/>
        </w:rPr>
        <w:t>M Olsan</w:t>
      </w:r>
      <w:r>
        <w:rPr>
          <w:rFonts w:ascii="Calibri" w:hAnsi="Calibri"/>
          <w:b/>
          <w:sz w:val="22"/>
          <w:szCs w:val="22"/>
        </w:rPr>
        <w:t xml:space="preserve">, </w:t>
      </w:r>
      <w:r w:rsidR="00996DBE">
        <w:rPr>
          <w:rFonts w:ascii="Calibri" w:hAnsi="Calibri"/>
          <w:b/>
          <w:sz w:val="22"/>
          <w:szCs w:val="22"/>
        </w:rPr>
        <w:t xml:space="preserve">M Feduccia </w:t>
      </w:r>
    </w:p>
    <w:p w:rsidR="003E6D3A" w:rsidRDefault="002B0EEE" w:rsidP="002B0E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 Feduccia reported that LCA and LAMFT will be conducting a joint survey of LPCs and LMFTs regarding recent legislation affecting both licenses. L Choate, P Millhollon, C Guillotte, and D Mayeux asked M Feduccia about possible legislation in 2017. D Mayeux noted the importance of working with LDH.</w:t>
      </w:r>
    </w:p>
    <w:p w:rsidR="002B0EEE" w:rsidRDefault="002B0EEE" w:rsidP="002B0E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</w:p>
    <w:p w:rsidR="009601B3" w:rsidRDefault="009236D5" w:rsidP="002B0E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 Olsan </w:t>
      </w:r>
      <w:r w:rsidR="002B0EEE">
        <w:rPr>
          <w:rFonts w:ascii="Calibri" w:hAnsi="Calibri"/>
          <w:color w:val="000000"/>
          <w:sz w:val="22"/>
          <w:szCs w:val="22"/>
        </w:rPr>
        <w:t>presented</w:t>
      </w:r>
      <w:r>
        <w:rPr>
          <w:rFonts w:ascii="Calibri" w:hAnsi="Calibri"/>
          <w:color w:val="000000"/>
          <w:sz w:val="22"/>
          <w:szCs w:val="22"/>
        </w:rPr>
        <w:t xml:space="preserve"> the final draft of</w:t>
      </w:r>
      <w:r w:rsidR="002B0EEE">
        <w:rPr>
          <w:rFonts w:ascii="Calibri" w:hAnsi="Calibri"/>
          <w:color w:val="000000"/>
          <w:sz w:val="22"/>
          <w:szCs w:val="22"/>
        </w:rPr>
        <w:t xml:space="preserve"> the SCR 65 Task Force report </w:t>
      </w:r>
      <w:r>
        <w:rPr>
          <w:rFonts w:ascii="Calibri" w:hAnsi="Calibri"/>
          <w:color w:val="000000"/>
          <w:sz w:val="22"/>
          <w:szCs w:val="22"/>
        </w:rPr>
        <w:t xml:space="preserve">drafted by S Russo of LDH. </w:t>
      </w:r>
      <w:r w:rsidR="002B0EEE">
        <w:rPr>
          <w:rFonts w:ascii="Calibri" w:hAnsi="Calibri"/>
          <w:color w:val="000000"/>
          <w:sz w:val="22"/>
          <w:szCs w:val="22"/>
        </w:rPr>
        <w:t xml:space="preserve">L Choate asked for a motion to approve the report. C Guillotte motioned to approve the report. D Mayeux seconded. All approved; no abstentions. </w:t>
      </w:r>
    </w:p>
    <w:p w:rsidR="002B0EEE" w:rsidRDefault="002B0EEE" w:rsidP="002B0E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E8675E" w:rsidRDefault="009124ED" w:rsidP="009124ED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lastRenderedPageBreak/>
        <w:t>Com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mittee on Licensure/Supervision/Appraisal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</w:t>
      </w:r>
      <w:r w:rsidR="00DA1780">
        <w:rPr>
          <w:rFonts w:ascii="Calibri" w:hAnsi="Calibri"/>
          <w:b/>
          <w:color w:val="000000"/>
          <w:sz w:val="22"/>
          <w:szCs w:val="22"/>
        </w:rPr>
        <w:t>P Millhollon, R Cathey</w:t>
      </w:r>
      <w:r w:rsidR="00B02A33">
        <w:rPr>
          <w:rFonts w:ascii="Calibri" w:hAnsi="Calibri"/>
          <w:b/>
          <w:color w:val="000000"/>
          <w:sz w:val="22"/>
          <w:szCs w:val="22"/>
        </w:rPr>
        <w:t>, J Mims</w:t>
      </w:r>
      <w:r w:rsidR="00B456B0">
        <w:rPr>
          <w:rFonts w:ascii="Calibri" w:hAnsi="Calibri"/>
          <w:b/>
          <w:color w:val="000000"/>
          <w:sz w:val="22"/>
          <w:szCs w:val="22"/>
        </w:rPr>
        <w:t>, C Guillotte</w:t>
      </w:r>
    </w:p>
    <w:p w:rsidR="009124ED" w:rsidRPr="00444679" w:rsidRDefault="00CC54F0" w:rsidP="009124ED">
      <w:pPr>
        <w:adjustRightInd/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J Mims</w:t>
      </w:r>
      <w:r w:rsidR="000B0B54">
        <w:rPr>
          <w:rFonts w:ascii="Calibri" w:hAnsi="Calibri"/>
          <w:sz w:val="22"/>
          <w:szCs w:val="22"/>
        </w:rPr>
        <w:t xml:space="preserve"> reported </w:t>
      </w:r>
      <w:r>
        <w:rPr>
          <w:rFonts w:ascii="Calibri" w:hAnsi="Calibri"/>
          <w:sz w:val="22"/>
          <w:szCs w:val="22"/>
        </w:rPr>
        <w:t>152</w:t>
      </w:r>
      <w:r w:rsidR="000C5A02">
        <w:rPr>
          <w:rFonts w:ascii="Calibri" w:hAnsi="Calibri"/>
          <w:sz w:val="22"/>
          <w:szCs w:val="22"/>
        </w:rPr>
        <w:t xml:space="preserve"> a</w:t>
      </w:r>
      <w:r w:rsidR="009124ED">
        <w:rPr>
          <w:rFonts w:ascii="Calibri" w:hAnsi="Calibri"/>
          <w:sz w:val="22"/>
          <w:szCs w:val="22"/>
        </w:rPr>
        <w:t>pplicants</w:t>
      </w:r>
      <w:r w:rsidR="009124ED" w:rsidRPr="00985112">
        <w:rPr>
          <w:rFonts w:ascii="Calibri" w:hAnsi="Calibri"/>
          <w:sz w:val="22"/>
          <w:szCs w:val="22"/>
        </w:rPr>
        <w:t xml:space="preserve"> were reviewed for </w:t>
      </w:r>
      <w:r w:rsidR="00A8570A">
        <w:rPr>
          <w:rFonts w:ascii="Calibri" w:hAnsi="Calibri"/>
          <w:sz w:val="22"/>
          <w:szCs w:val="22"/>
        </w:rPr>
        <w:t>provisional licensure</w:t>
      </w:r>
      <w:r w:rsidR="009124ED">
        <w:rPr>
          <w:rFonts w:ascii="Calibri" w:hAnsi="Calibri"/>
          <w:sz w:val="22"/>
          <w:szCs w:val="22"/>
        </w:rPr>
        <w:t xml:space="preserve">/licensure/supervision </w:t>
      </w:r>
      <w:r w:rsidR="009124ED" w:rsidRPr="00985112">
        <w:rPr>
          <w:rFonts w:ascii="Calibri" w:hAnsi="Calibri"/>
          <w:sz w:val="22"/>
          <w:szCs w:val="22"/>
        </w:rPr>
        <w:t xml:space="preserve">for </w:t>
      </w:r>
      <w:r w:rsidR="00A8570A">
        <w:rPr>
          <w:rFonts w:ascii="Calibri" w:hAnsi="Calibri"/>
          <w:sz w:val="22"/>
          <w:szCs w:val="22"/>
        </w:rPr>
        <w:t>PLPC</w:t>
      </w:r>
      <w:r w:rsidR="00DA1780">
        <w:rPr>
          <w:rFonts w:ascii="Calibri" w:hAnsi="Calibri"/>
          <w:sz w:val="22"/>
          <w:szCs w:val="22"/>
        </w:rPr>
        <w:t xml:space="preserve">/LPC/LPC-S </w:t>
      </w:r>
      <w:r>
        <w:rPr>
          <w:rFonts w:ascii="Calibri" w:hAnsi="Calibri"/>
          <w:sz w:val="22"/>
          <w:szCs w:val="22"/>
        </w:rPr>
        <w:t>October</w:t>
      </w:r>
      <w:r w:rsidR="00407A70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November</w:t>
      </w:r>
      <w:r w:rsidR="00DA1780">
        <w:rPr>
          <w:rFonts w:ascii="Calibri" w:hAnsi="Calibri"/>
          <w:sz w:val="22"/>
          <w:szCs w:val="22"/>
        </w:rPr>
        <w:t xml:space="preserve"> 2016</w:t>
      </w:r>
      <w:r w:rsidR="00A8570A">
        <w:rPr>
          <w:rFonts w:ascii="Calibri" w:hAnsi="Calibri"/>
          <w:sz w:val="22"/>
          <w:szCs w:val="22"/>
        </w:rPr>
        <w:t xml:space="preserve">. </w:t>
      </w:r>
      <w:r w:rsidR="00301558">
        <w:rPr>
          <w:rFonts w:ascii="Calibri" w:hAnsi="Calibri"/>
          <w:sz w:val="22"/>
          <w:szCs w:val="22"/>
        </w:rPr>
        <w:t xml:space="preserve">M Olsan </w:t>
      </w:r>
      <w:r w:rsidR="001C4EB8">
        <w:rPr>
          <w:rFonts w:ascii="Calibri" w:hAnsi="Calibri"/>
          <w:sz w:val="22"/>
          <w:szCs w:val="22"/>
        </w:rPr>
        <w:t>reminded the Board that the data</w:t>
      </w:r>
      <w:r w:rsidR="00301558">
        <w:rPr>
          <w:rFonts w:ascii="Calibri" w:hAnsi="Calibri"/>
          <w:sz w:val="22"/>
          <w:szCs w:val="22"/>
        </w:rPr>
        <w:t xml:space="preserve"> include</w:t>
      </w:r>
      <w:r w:rsidR="001C4EB8">
        <w:rPr>
          <w:rFonts w:ascii="Calibri" w:hAnsi="Calibri"/>
          <w:sz w:val="22"/>
          <w:szCs w:val="22"/>
        </w:rPr>
        <w:t>s</w:t>
      </w:r>
      <w:r w:rsidR="00301558">
        <w:rPr>
          <w:rFonts w:ascii="Calibri" w:hAnsi="Calibri"/>
          <w:sz w:val="22"/>
          <w:szCs w:val="22"/>
        </w:rPr>
        <w:t xml:space="preserve"> those practice settings and expedited applications approved each month by Board Staff. </w:t>
      </w:r>
    </w:p>
    <w:p w:rsidR="009124ED" w:rsidRPr="00A26CA7" w:rsidRDefault="009124ED" w:rsidP="009124ED">
      <w:pPr>
        <w:adjustRightInd/>
        <w:spacing w:line="204" w:lineRule="auto"/>
        <w:rPr>
          <w:rFonts w:ascii="Calibri" w:hAnsi="Calibri"/>
        </w:rPr>
      </w:pPr>
      <w:r w:rsidRPr="0098511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00"/>
        <w:gridCol w:w="1093"/>
        <w:gridCol w:w="640"/>
      </w:tblGrid>
      <w:tr w:rsidR="00CC54F0" w:rsidRPr="00581280" w:rsidTr="00CC54F0">
        <w:trPr>
          <w:trHeight w:val="480"/>
        </w:trPr>
        <w:tc>
          <w:tcPr>
            <w:tcW w:w="4140" w:type="dxa"/>
            <w:noWrap/>
            <w:hideMark/>
          </w:tcPr>
          <w:p w:rsidR="00CC54F0" w:rsidRPr="00FD6683" w:rsidRDefault="00CC54F0" w:rsidP="00CC54F0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Application Type</w:t>
            </w:r>
          </w:p>
        </w:tc>
        <w:tc>
          <w:tcPr>
            <w:tcW w:w="900" w:type="dxa"/>
          </w:tcPr>
          <w:p w:rsidR="00CC54F0" w:rsidRPr="00FD6683" w:rsidRDefault="00CC54F0" w:rsidP="00CC54F0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October</w:t>
            </w:r>
          </w:p>
        </w:tc>
        <w:tc>
          <w:tcPr>
            <w:tcW w:w="810" w:type="dxa"/>
            <w:noWrap/>
            <w:hideMark/>
          </w:tcPr>
          <w:p w:rsidR="00CC54F0" w:rsidRPr="00FD6683" w:rsidRDefault="00CC54F0" w:rsidP="00CC54F0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November</w:t>
            </w:r>
          </w:p>
        </w:tc>
        <w:tc>
          <w:tcPr>
            <w:tcW w:w="640" w:type="dxa"/>
            <w:noWrap/>
            <w:hideMark/>
          </w:tcPr>
          <w:p w:rsidR="00CC54F0" w:rsidRPr="00FD6683" w:rsidRDefault="00CC54F0" w:rsidP="00CC54F0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Total</w:t>
            </w:r>
          </w:p>
        </w:tc>
      </w:tr>
      <w:tr w:rsidR="00407A70" w:rsidRPr="00581280" w:rsidTr="00CC54F0">
        <w:trPr>
          <w:trHeight w:val="287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LPC Application for Licensure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407A70" w:rsidRPr="00581280" w:rsidTr="00CC54F0">
        <w:trPr>
          <w:trHeight w:val="233"/>
        </w:trPr>
        <w:tc>
          <w:tcPr>
            <w:tcW w:w="4140" w:type="dxa"/>
            <w:noWrap/>
            <w:hideMark/>
          </w:tcPr>
          <w:p w:rsidR="00407A70" w:rsidRPr="002B0EEE" w:rsidRDefault="00CC54F0" w:rsidP="00CC5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22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5B07E1" w:rsidRPr="002B0EEE"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-DENIED </w:t>
            </w:r>
            <w:r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87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LPC Out-of-State Applications for Licensure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407A70" w:rsidRPr="00581280" w:rsidTr="00CC54F0">
        <w:trPr>
          <w:trHeight w:val="296"/>
        </w:trPr>
        <w:tc>
          <w:tcPr>
            <w:tcW w:w="4140" w:type="dxa"/>
            <w:noWrap/>
            <w:hideMark/>
          </w:tcPr>
          <w:p w:rsidR="00407A70" w:rsidRPr="002B0EEE" w:rsidRDefault="00CC54F0" w:rsidP="00CC5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-DENIED 0-Re-Review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33"/>
        </w:trPr>
        <w:tc>
          <w:tcPr>
            <w:tcW w:w="4140" w:type="dxa"/>
            <w:noWrap/>
            <w:hideMark/>
          </w:tcPr>
          <w:p w:rsidR="00407A70" w:rsidRPr="002B0E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PLPC: Sections 1, 2, 3</w:t>
            </w:r>
          </w:p>
        </w:tc>
        <w:tc>
          <w:tcPr>
            <w:tcW w:w="900" w:type="dxa"/>
          </w:tcPr>
          <w:p w:rsidR="00407A70" w:rsidRDefault="00CC54F0" w:rsidP="00C67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810" w:type="dxa"/>
            <w:noWrap/>
          </w:tcPr>
          <w:p w:rsidR="00407A70" w:rsidRPr="00581280" w:rsidRDefault="00CC54F0" w:rsidP="007D2B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</w:tr>
      <w:tr w:rsidR="00407A70" w:rsidRPr="00581280" w:rsidTr="00CC54F0">
        <w:trPr>
          <w:trHeight w:val="242"/>
        </w:trPr>
        <w:tc>
          <w:tcPr>
            <w:tcW w:w="4140" w:type="dxa"/>
            <w:noWrap/>
            <w:hideMark/>
          </w:tcPr>
          <w:p w:rsidR="00407A70" w:rsidRPr="002B0EEE" w:rsidRDefault="00CC54F0" w:rsidP="00CC5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17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15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-DENIED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33"/>
        </w:trPr>
        <w:tc>
          <w:tcPr>
            <w:tcW w:w="4140" w:type="dxa"/>
            <w:noWrap/>
            <w:hideMark/>
          </w:tcPr>
          <w:p w:rsidR="00407A70" w:rsidRPr="002B0E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 xml:space="preserve">PLPC: Section 1 </w:t>
            </w:r>
          </w:p>
        </w:tc>
        <w:tc>
          <w:tcPr>
            <w:tcW w:w="900" w:type="dxa"/>
          </w:tcPr>
          <w:p w:rsidR="00407A70" w:rsidRDefault="00CC54F0" w:rsidP="006F05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407A70" w:rsidRPr="00581280" w:rsidTr="00CC54F0">
        <w:trPr>
          <w:trHeight w:val="251"/>
        </w:trPr>
        <w:tc>
          <w:tcPr>
            <w:tcW w:w="4140" w:type="dxa"/>
            <w:noWrap/>
            <w:hideMark/>
          </w:tcPr>
          <w:p w:rsidR="00407A70" w:rsidRPr="002B0EEE" w:rsidRDefault="00CC54F0" w:rsidP="00CC5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-DENIED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33"/>
        </w:trPr>
        <w:tc>
          <w:tcPr>
            <w:tcW w:w="4140" w:type="dxa"/>
            <w:noWrap/>
            <w:hideMark/>
          </w:tcPr>
          <w:p w:rsidR="00407A70" w:rsidRPr="002B0E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 xml:space="preserve">PLPC: Section 1 and 2 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CC54F0" w:rsidP="00815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CC54F0">
        <w:trPr>
          <w:trHeight w:val="197"/>
        </w:trPr>
        <w:tc>
          <w:tcPr>
            <w:tcW w:w="4140" w:type="dxa"/>
            <w:noWrap/>
            <w:hideMark/>
          </w:tcPr>
          <w:p w:rsidR="00407A70" w:rsidRPr="002B0EEE" w:rsidRDefault="00407A70" w:rsidP="00FE26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B0EEE">
              <w:rPr>
                <w:rFonts w:ascii="Calibri" w:hAnsi="Calibri"/>
                <w:i/>
                <w:sz w:val="18"/>
                <w:szCs w:val="18"/>
              </w:rPr>
              <w:t xml:space="preserve">0-APPROVED </w:t>
            </w:r>
            <w:r w:rsidR="00FE26A6" w:rsidRPr="002B0EEE"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2B0EEE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900" w:type="dxa"/>
          </w:tcPr>
          <w:p w:rsidR="00407A70" w:rsidRPr="001C2973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42"/>
        </w:trPr>
        <w:tc>
          <w:tcPr>
            <w:tcW w:w="4140" w:type="dxa"/>
            <w:noWrap/>
            <w:hideMark/>
          </w:tcPr>
          <w:p w:rsidR="00407A70" w:rsidRPr="002B0E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 xml:space="preserve">PLPC: Section 2 </w:t>
            </w:r>
          </w:p>
        </w:tc>
        <w:tc>
          <w:tcPr>
            <w:tcW w:w="900" w:type="dxa"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CC54F0">
        <w:trPr>
          <w:trHeight w:val="188"/>
        </w:trPr>
        <w:tc>
          <w:tcPr>
            <w:tcW w:w="4140" w:type="dxa"/>
            <w:noWrap/>
            <w:hideMark/>
          </w:tcPr>
          <w:p w:rsidR="00407A70" w:rsidRPr="002B0EEE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60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PLPC: Section 2 and 3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CC54F0">
        <w:trPr>
          <w:trHeight w:val="242"/>
        </w:trPr>
        <w:tc>
          <w:tcPr>
            <w:tcW w:w="4140" w:type="dxa"/>
            <w:noWrap/>
            <w:hideMark/>
          </w:tcPr>
          <w:p w:rsidR="00407A70" w:rsidRPr="002B0EEE" w:rsidRDefault="00CC54F0" w:rsidP="00015C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60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PLPC: Section 3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CC54F0">
        <w:trPr>
          <w:trHeight w:val="260"/>
        </w:trPr>
        <w:tc>
          <w:tcPr>
            <w:tcW w:w="4140" w:type="dxa"/>
            <w:noWrap/>
            <w:hideMark/>
          </w:tcPr>
          <w:p w:rsidR="00407A70" w:rsidRPr="002B0EEE" w:rsidRDefault="005B07E1" w:rsidP="00015C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 w:rsidRPr="002B0EEE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69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PLPC: Change/Add Supervisor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407A70" w:rsidRPr="00581280" w:rsidTr="00CC54F0">
        <w:trPr>
          <w:trHeight w:val="242"/>
        </w:trPr>
        <w:tc>
          <w:tcPr>
            <w:tcW w:w="4140" w:type="dxa"/>
            <w:noWrap/>
            <w:hideMark/>
          </w:tcPr>
          <w:p w:rsidR="00407A70" w:rsidRPr="002B0EEE" w:rsidRDefault="00CC54F0" w:rsidP="00687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19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69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LPC Supervisor Application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10" w:type="dxa"/>
            <w:noWrap/>
          </w:tcPr>
          <w:p w:rsidR="00407A70" w:rsidRPr="00581280" w:rsidRDefault="00CC54F0" w:rsidP="006F05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0" w:type="dxa"/>
            <w:noWrap/>
          </w:tcPr>
          <w:p w:rsidR="00407A70" w:rsidRPr="00581280" w:rsidRDefault="00CC54F0" w:rsidP="00C67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407A70" w:rsidRPr="00581280" w:rsidTr="00CC54F0">
        <w:trPr>
          <w:trHeight w:val="251"/>
        </w:trPr>
        <w:tc>
          <w:tcPr>
            <w:tcW w:w="4140" w:type="dxa"/>
            <w:noWrap/>
            <w:hideMark/>
          </w:tcPr>
          <w:p w:rsidR="00407A70" w:rsidRPr="002B0EEE" w:rsidRDefault="00CC54F0" w:rsidP="00CC5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6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-DENIED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69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Appraisal Privilege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CC54F0">
        <w:trPr>
          <w:trHeight w:val="170"/>
        </w:trPr>
        <w:tc>
          <w:tcPr>
            <w:tcW w:w="4140" w:type="dxa"/>
            <w:noWrap/>
            <w:hideMark/>
          </w:tcPr>
          <w:p w:rsidR="00407A70" w:rsidRPr="002B0EEE" w:rsidRDefault="00CC54F0" w:rsidP="00CC5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2B0EEE">
              <w:rPr>
                <w:rFonts w:ascii="Calibri" w:hAnsi="Calibri"/>
                <w:i/>
                <w:sz w:val="18"/>
                <w:szCs w:val="18"/>
              </w:rPr>
              <w:t>-DENIED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278"/>
        </w:trPr>
        <w:tc>
          <w:tcPr>
            <w:tcW w:w="4140" w:type="dxa"/>
            <w:noWrap/>
            <w:hideMark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2B0EEE">
              <w:rPr>
                <w:rFonts w:ascii="Calibri" w:hAnsi="Calibri"/>
              </w:rPr>
              <w:t>LPC Areas of Expertise Review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4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CC54F0">
        <w:trPr>
          <w:trHeight w:val="197"/>
        </w:trPr>
        <w:tc>
          <w:tcPr>
            <w:tcW w:w="4140" w:type="dxa"/>
            <w:noWrap/>
            <w:hideMark/>
          </w:tcPr>
          <w:p w:rsidR="00407A70" w:rsidRPr="002B0EEE" w:rsidRDefault="00407A70" w:rsidP="00DA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 w:rsidRPr="002B0EEE">
              <w:rPr>
                <w:rFonts w:ascii="Calibri" w:hAnsi="Calibri"/>
                <w:i/>
                <w:sz w:val="18"/>
                <w:szCs w:val="18"/>
              </w:rPr>
              <w:t>0-APPROVED 0-DENIED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CC54F0">
        <w:trPr>
          <w:trHeight w:val="341"/>
        </w:trPr>
        <w:tc>
          <w:tcPr>
            <w:tcW w:w="4140" w:type="dxa"/>
            <w:noWrap/>
          </w:tcPr>
          <w:p w:rsidR="00407A70" w:rsidRPr="002B0E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 w:rsidRPr="002B0EEE">
              <w:rPr>
                <w:rFonts w:ascii="Calibri" w:hAnsi="Calibri"/>
              </w:rPr>
              <w:t>Application for Expedited Processing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810" w:type="dxa"/>
            <w:noWrap/>
          </w:tcPr>
          <w:p w:rsidR="00407A70" w:rsidRPr="001C2B79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640" w:type="dxa"/>
            <w:noWrap/>
          </w:tcPr>
          <w:p w:rsidR="00407A70" w:rsidRPr="001C2B79" w:rsidRDefault="00CC54F0" w:rsidP="00FE26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</w:tr>
      <w:tr w:rsidR="00407A70" w:rsidRPr="00581280" w:rsidTr="00CC54F0">
        <w:trPr>
          <w:trHeight w:val="350"/>
        </w:trPr>
        <w:tc>
          <w:tcPr>
            <w:tcW w:w="4140" w:type="dxa"/>
            <w:noWrap/>
          </w:tcPr>
          <w:p w:rsidR="00407A70" w:rsidRPr="002B0EEE" w:rsidRDefault="00407A70" w:rsidP="00700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 w:rsidRPr="002B0EEE">
              <w:rPr>
                <w:rFonts w:ascii="Calibri" w:hAnsi="Calibri"/>
              </w:rPr>
              <w:t>PLPC: Change/Add Practice Setting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810" w:type="dxa"/>
            <w:noWrap/>
          </w:tcPr>
          <w:p w:rsidR="00407A70" w:rsidRPr="00343AF1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640" w:type="dxa"/>
            <w:noWrap/>
          </w:tcPr>
          <w:p w:rsidR="00407A70" w:rsidRPr="00343AF1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37</w:t>
            </w:r>
          </w:p>
        </w:tc>
      </w:tr>
      <w:tr w:rsidR="00407A70" w:rsidRPr="00581280" w:rsidTr="00CC54F0">
        <w:trPr>
          <w:trHeight w:val="323"/>
        </w:trPr>
        <w:tc>
          <w:tcPr>
            <w:tcW w:w="414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Total Applicants Reviewed</w:t>
            </w:r>
          </w:p>
        </w:tc>
        <w:tc>
          <w:tcPr>
            <w:tcW w:w="900" w:type="dxa"/>
          </w:tcPr>
          <w:p w:rsidR="00407A7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84</w:t>
            </w:r>
          </w:p>
        </w:tc>
        <w:tc>
          <w:tcPr>
            <w:tcW w:w="810" w:type="dxa"/>
            <w:noWrap/>
          </w:tcPr>
          <w:p w:rsidR="00407A70" w:rsidRPr="00581280" w:rsidRDefault="00CC54F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68</w:t>
            </w:r>
          </w:p>
        </w:tc>
        <w:tc>
          <w:tcPr>
            <w:tcW w:w="640" w:type="dxa"/>
            <w:noWrap/>
          </w:tcPr>
          <w:p w:rsidR="00407A70" w:rsidRPr="00581280" w:rsidRDefault="00CC54F0" w:rsidP="00343A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152</w:t>
            </w:r>
          </w:p>
        </w:tc>
      </w:tr>
    </w:tbl>
    <w:p w:rsidR="009124ED" w:rsidRDefault="009124ED" w:rsidP="009124ED">
      <w:pPr>
        <w:adjustRightInd/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9124ED" w:rsidRDefault="00CC54F0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 Guillotte</w:t>
      </w:r>
      <w:r w:rsidR="009124ED"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="009124ED" w:rsidRPr="00985112">
        <w:rPr>
          <w:rFonts w:ascii="Calibri" w:hAnsi="Calibri"/>
          <w:sz w:val="22"/>
          <w:szCs w:val="22"/>
        </w:rPr>
        <w:t xml:space="preserve">reported </w:t>
      </w:r>
      <w:r w:rsidR="002B0EEE">
        <w:rPr>
          <w:rFonts w:ascii="Calibri" w:hAnsi="Calibri"/>
          <w:sz w:val="22"/>
          <w:szCs w:val="22"/>
        </w:rPr>
        <w:t>11</w:t>
      </w:r>
      <w:r w:rsidR="009124ED" w:rsidRPr="00985112">
        <w:rPr>
          <w:rFonts w:ascii="Calibri" w:hAnsi="Calibri"/>
          <w:sz w:val="22"/>
          <w:szCs w:val="22"/>
        </w:rPr>
        <w:t xml:space="preserve"> applicants were reviewed for </w:t>
      </w:r>
      <w:r w:rsidR="00A8570A">
        <w:rPr>
          <w:rFonts w:ascii="Calibri" w:hAnsi="Calibri"/>
          <w:sz w:val="22"/>
          <w:szCs w:val="22"/>
        </w:rPr>
        <w:t>provisional licensure</w:t>
      </w:r>
      <w:r w:rsidR="009124ED" w:rsidRPr="00985112">
        <w:rPr>
          <w:rFonts w:ascii="Calibri" w:hAnsi="Calibri"/>
          <w:sz w:val="22"/>
          <w:szCs w:val="22"/>
        </w:rPr>
        <w:t xml:space="preserve">/licensure/supervision for </w:t>
      </w:r>
      <w:r w:rsidR="00A8570A">
        <w:rPr>
          <w:rFonts w:ascii="Calibri" w:hAnsi="Calibri"/>
          <w:sz w:val="22"/>
          <w:szCs w:val="22"/>
        </w:rPr>
        <w:t>PLMFT</w:t>
      </w:r>
      <w:r w:rsidR="009124ED" w:rsidRPr="00985112">
        <w:rPr>
          <w:rFonts w:ascii="Calibri" w:hAnsi="Calibri"/>
          <w:sz w:val="22"/>
          <w:szCs w:val="22"/>
        </w:rPr>
        <w:t>/LMFT/LMFT-S</w:t>
      </w:r>
      <w:r w:rsidR="009124ED">
        <w:rPr>
          <w:rFonts w:ascii="Calibri" w:hAnsi="Calibri"/>
          <w:sz w:val="22"/>
          <w:szCs w:val="22"/>
        </w:rPr>
        <w:t>C/LMFT-S</w:t>
      </w:r>
      <w:r w:rsidR="009124ED" w:rsidRPr="00985112">
        <w:rPr>
          <w:rFonts w:ascii="Calibri" w:hAnsi="Calibri"/>
          <w:sz w:val="22"/>
          <w:szCs w:val="22"/>
        </w:rPr>
        <w:t xml:space="preserve"> </w:t>
      </w:r>
      <w:r w:rsidR="002B0EEE">
        <w:rPr>
          <w:rFonts w:ascii="Calibri" w:hAnsi="Calibri"/>
          <w:sz w:val="22"/>
          <w:szCs w:val="22"/>
        </w:rPr>
        <w:t>October</w:t>
      </w:r>
      <w:r w:rsidR="00407A70">
        <w:rPr>
          <w:rFonts w:ascii="Calibri" w:hAnsi="Calibri"/>
          <w:sz w:val="22"/>
          <w:szCs w:val="22"/>
        </w:rPr>
        <w:t xml:space="preserve"> and </w:t>
      </w:r>
      <w:r w:rsidR="002B0EEE">
        <w:rPr>
          <w:rFonts w:ascii="Calibri" w:hAnsi="Calibri"/>
          <w:sz w:val="22"/>
          <w:szCs w:val="22"/>
        </w:rPr>
        <w:t>November</w:t>
      </w:r>
      <w:r w:rsidR="00D829CB">
        <w:rPr>
          <w:rFonts w:ascii="Calibri" w:hAnsi="Calibri"/>
          <w:sz w:val="22"/>
          <w:szCs w:val="22"/>
        </w:rPr>
        <w:t xml:space="preserve"> 2016</w:t>
      </w:r>
      <w:r w:rsidR="009124ED" w:rsidRPr="00985112">
        <w:rPr>
          <w:rFonts w:ascii="Calibri" w:hAnsi="Calibri"/>
          <w:sz w:val="22"/>
          <w:szCs w:val="22"/>
        </w:rPr>
        <w:t xml:space="preserve">.  </w:t>
      </w:r>
    </w:p>
    <w:p w:rsidR="009124ED" w:rsidRDefault="009124ED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 w:rsidRPr="00985112">
        <w:rPr>
          <w:rFonts w:ascii="Calibri" w:hAnsi="Calibri"/>
          <w:sz w:val="22"/>
          <w:szCs w:val="22"/>
        </w:rPr>
        <w:tab/>
      </w:r>
    </w:p>
    <w:tbl>
      <w:tblPr>
        <w:tblW w:w="6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891"/>
        <w:gridCol w:w="1093"/>
        <w:gridCol w:w="720"/>
      </w:tblGrid>
      <w:tr w:rsidR="002B0EEE" w:rsidRPr="00FD6683" w:rsidTr="002B0EEE">
        <w:trPr>
          <w:trHeight w:val="480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Application Type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October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November</w:t>
            </w:r>
          </w:p>
        </w:tc>
        <w:tc>
          <w:tcPr>
            <w:tcW w:w="72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Total</w:t>
            </w:r>
          </w:p>
        </w:tc>
      </w:tr>
      <w:tr w:rsidR="002B0EEE" w:rsidRPr="00FD6683" w:rsidTr="002B0EEE">
        <w:trPr>
          <w:trHeight w:val="287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LMFT Application for Licensure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233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87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 xml:space="preserve">LMFT </w:t>
            </w:r>
            <w:r w:rsidR="00215CC4" w:rsidRPr="00FD6683">
              <w:rPr>
                <w:rFonts w:ascii="Calibri" w:hAnsi="Calibri"/>
              </w:rPr>
              <w:t>Out of</w:t>
            </w:r>
            <w:r w:rsidRPr="00FD6683">
              <w:rPr>
                <w:rFonts w:ascii="Calibri" w:hAnsi="Calibri"/>
              </w:rPr>
              <w:t xml:space="preserve"> State Applications for Licensure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</w:tr>
      <w:tr w:rsidR="002B0EEE" w:rsidRPr="00FD6683" w:rsidTr="002B0EEE">
        <w:trPr>
          <w:trHeight w:val="251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D6683">
              <w:rPr>
                <w:rFonts w:ascii="Calibri" w:hAnsi="Calibri"/>
                <w:i/>
                <w:sz w:val="18"/>
                <w:szCs w:val="18"/>
              </w:rPr>
              <w:t>1-Denied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33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PLMFT Section 1,2,3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2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3</w:t>
            </w:r>
          </w:p>
        </w:tc>
      </w:tr>
      <w:tr w:rsidR="002B0EEE" w:rsidRPr="00FD6683" w:rsidTr="002B0EEE">
        <w:trPr>
          <w:trHeight w:val="233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D6683">
              <w:rPr>
                <w:rFonts w:ascii="Calibri" w:hAnsi="Calibri"/>
                <w:i/>
                <w:sz w:val="18"/>
                <w:szCs w:val="18"/>
              </w:rPr>
              <w:t>2-Approved; 1- Denied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33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PLMFT Section 1 Only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33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PLMFT Section 2 and 3 Only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</w:tr>
      <w:tr w:rsidR="002B0EEE" w:rsidRPr="00FD6683" w:rsidTr="002B0EEE">
        <w:trPr>
          <w:trHeight w:val="197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D6683">
              <w:rPr>
                <w:rFonts w:ascii="Calibri" w:hAnsi="Calibri"/>
                <w:i/>
                <w:sz w:val="18"/>
                <w:szCs w:val="18"/>
              </w:rPr>
              <w:lastRenderedPageBreak/>
              <w:t>1-Approved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42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PLMFT Change/Add Practice Setting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4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5</w:t>
            </w:r>
          </w:p>
        </w:tc>
      </w:tr>
      <w:tr w:rsidR="002B0EEE" w:rsidRPr="00FD6683" w:rsidTr="002B0EEE">
        <w:trPr>
          <w:trHeight w:val="188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D6683">
              <w:rPr>
                <w:rFonts w:ascii="Calibri" w:hAnsi="Calibri"/>
                <w:i/>
                <w:sz w:val="18"/>
                <w:szCs w:val="18"/>
              </w:rPr>
              <w:t>4-Approved; 1 Denied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PLMFT Change/Add Supervisor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1</w:t>
            </w:r>
          </w:p>
        </w:tc>
      </w:tr>
      <w:tr w:rsidR="002B0EEE" w:rsidRPr="00FD6683" w:rsidTr="002B0EEE">
        <w:trPr>
          <w:trHeight w:val="242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D6683">
              <w:rPr>
                <w:rFonts w:ascii="Calibri" w:hAnsi="Calibri"/>
                <w:i/>
                <w:sz w:val="18"/>
                <w:szCs w:val="18"/>
              </w:rPr>
              <w:t>1-Approved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LMFT SC Application: Section 1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251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LMFT SC Application: Section 2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LMFT SC Application: Section 1 and Section 2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26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LMFT Supervisor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170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</w:p>
        </w:tc>
      </w:tr>
      <w:tr w:rsidR="002B0EEE" w:rsidRPr="00FD6683" w:rsidTr="002B0EEE">
        <w:trPr>
          <w:trHeight w:val="305"/>
        </w:trPr>
        <w:tc>
          <w:tcPr>
            <w:tcW w:w="414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Application for Expedited Processing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</w:rPr>
            </w:pPr>
            <w:r w:rsidRPr="00FD6683">
              <w:rPr>
                <w:rFonts w:ascii="Calibri" w:hAnsi="Calibri"/>
              </w:rPr>
              <w:t>0</w:t>
            </w:r>
          </w:p>
        </w:tc>
      </w:tr>
      <w:tr w:rsidR="002B0EEE" w:rsidRPr="00FD6683" w:rsidTr="002B0EEE">
        <w:trPr>
          <w:trHeight w:val="439"/>
        </w:trPr>
        <w:tc>
          <w:tcPr>
            <w:tcW w:w="4140" w:type="dxa"/>
            <w:noWrap/>
            <w:hideMark/>
          </w:tcPr>
          <w:p w:rsidR="002B0EEE" w:rsidRPr="00FD6683" w:rsidRDefault="002B0EEE" w:rsidP="002B0EEE">
            <w:pPr>
              <w:rPr>
                <w:rFonts w:ascii="Calibri" w:hAnsi="Calibri"/>
                <w:b/>
                <w:bCs/>
              </w:rPr>
            </w:pPr>
            <w:r w:rsidRPr="00FD6683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891" w:type="dxa"/>
          </w:tcPr>
          <w:p w:rsidR="002B0EEE" w:rsidRPr="00FD6683" w:rsidRDefault="002B0EEE" w:rsidP="002B0EEE">
            <w:pPr>
              <w:rPr>
                <w:rFonts w:ascii="Calibri" w:hAnsi="Calibri"/>
                <w:b/>
                <w:bCs/>
              </w:rPr>
            </w:pPr>
            <w:r w:rsidRPr="00FD6683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093" w:type="dxa"/>
          </w:tcPr>
          <w:p w:rsidR="002B0EEE" w:rsidRPr="00FD6683" w:rsidRDefault="002B0EEE" w:rsidP="002B0EEE">
            <w:pPr>
              <w:rPr>
                <w:rFonts w:ascii="Calibri" w:hAnsi="Calibri"/>
                <w:b/>
                <w:bCs/>
              </w:rPr>
            </w:pPr>
            <w:r w:rsidRPr="00FD6683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720" w:type="dxa"/>
            <w:noWrap/>
          </w:tcPr>
          <w:p w:rsidR="002B0EEE" w:rsidRPr="00FD6683" w:rsidRDefault="002B0EEE" w:rsidP="002B0EEE">
            <w:pPr>
              <w:rPr>
                <w:rFonts w:ascii="Calibri" w:hAnsi="Calibri"/>
                <w:b/>
              </w:rPr>
            </w:pPr>
            <w:r w:rsidRPr="00FD6683">
              <w:rPr>
                <w:rFonts w:ascii="Calibri" w:hAnsi="Calibri"/>
                <w:b/>
              </w:rPr>
              <w:t>11</w:t>
            </w:r>
          </w:p>
        </w:tc>
      </w:tr>
    </w:tbl>
    <w:p w:rsidR="00374103" w:rsidRDefault="00374103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:rsidR="00233ECA" w:rsidRDefault="00CC54F0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presented two applicants with criminal backgrounds for Board review. The Board discussed both applicants, received input from S Murphy, and determined additional information was needed from both individuals. The Board also recommended that the Disciplinary Affairs Committee of the Board review all correspondence submitted. C Guillotte</w:t>
      </w:r>
      <w:r w:rsidR="00FC709A">
        <w:rPr>
          <w:rFonts w:ascii="Calibri" w:hAnsi="Calibri"/>
          <w:sz w:val="22"/>
          <w:szCs w:val="22"/>
        </w:rPr>
        <w:t xml:space="preserve"> </w:t>
      </w:r>
      <w:r w:rsidR="009124ED" w:rsidRPr="00985112">
        <w:rPr>
          <w:rFonts w:ascii="Calibri" w:hAnsi="Calibri"/>
          <w:sz w:val="22"/>
          <w:szCs w:val="22"/>
        </w:rPr>
        <w:t>motioned to accept the Licensure Com</w:t>
      </w:r>
      <w:r w:rsidR="009124ED">
        <w:rPr>
          <w:rFonts w:ascii="Calibri" w:hAnsi="Calibri"/>
          <w:sz w:val="22"/>
          <w:szCs w:val="22"/>
        </w:rPr>
        <w:t xml:space="preserve">mittee and Supervision report. </w:t>
      </w:r>
      <w:r w:rsidR="009124ED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:rsidR="00081A25" w:rsidRDefault="00081A25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081A25" w:rsidRPr="00985112" w:rsidRDefault="00081A25" w:rsidP="00081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>Marriage and Family Therapy Advisory Committee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(MFTAC)</w:t>
      </w: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 xml:space="preserve"> Report</w:t>
      </w:r>
      <w:r w:rsidRPr="004C752C">
        <w:rPr>
          <w:rFonts w:ascii="Calibri" w:hAnsi="Calibri"/>
          <w:b/>
          <w:color w:val="000000"/>
          <w:sz w:val="22"/>
          <w:szCs w:val="22"/>
        </w:rPr>
        <w:t xml:space="preserve"> –</w:t>
      </w:r>
      <w:r>
        <w:rPr>
          <w:rFonts w:ascii="Calibri" w:hAnsi="Calibri"/>
          <w:b/>
          <w:color w:val="000000"/>
          <w:sz w:val="22"/>
          <w:szCs w:val="22"/>
        </w:rPr>
        <w:t>P Millhollon, K Steele, R Cathey</w:t>
      </w:r>
      <w:r w:rsidR="00B456B0">
        <w:rPr>
          <w:rFonts w:ascii="Calibri" w:hAnsi="Calibri"/>
          <w:b/>
          <w:color w:val="000000"/>
          <w:sz w:val="22"/>
          <w:szCs w:val="22"/>
        </w:rPr>
        <w:t>, C Guillotte</w:t>
      </w:r>
    </w:p>
    <w:p w:rsidR="0064553F" w:rsidRDefault="00411F32" w:rsidP="00A55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 Millhollon </w:t>
      </w:r>
      <w:r w:rsidR="00A559BA">
        <w:rPr>
          <w:rFonts w:ascii="Calibri" w:hAnsi="Calibri"/>
          <w:color w:val="000000"/>
          <w:sz w:val="22"/>
          <w:szCs w:val="22"/>
        </w:rPr>
        <w:t>reported several application denials due to insufficient qualifications. She also provided an update regarding the LMFT Supervisor Handbook and R Cathey’s work on the LMFT Supervisor presentation.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081A25">
        <w:rPr>
          <w:rFonts w:ascii="Calibri" w:hAnsi="Calibri"/>
          <w:color w:val="000000"/>
          <w:sz w:val="22"/>
          <w:szCs w:val="22"/>
        </w:rPr>
        <w:t>P Millhollon</w:t>
      </w:r>
      <w:r w:rsidR="00081A25" w:rsidRPr="00985112">
        <w:rPr>
          <w:rFonts w:ascii="Calibri" w:hAnsi="Calibri"/>
          <w:color w:val="000000"/>
          <w:sz w:val="22"/>
          <w:szCs w:val="22"/>
        </w:rPr>
        <w:t xml:space="preserve"> motion</w:t>
      </w:r>
      <w:r w:rsidR="00081A25">
        <w:rPr>
          <w:rFonts w:ascii="Calibri" w:hAnsi="Calibri"/>
          <w:color w:val="000000"/>
          <w:sz w:val="22"/>
          <w:szCs w:val="22"/>
        </w:rPr>
        <w:t xml:space="preserve">ed to accept the MFTAC report. </w:t>
      </w:r>
      <w:r w:rsidR="004D0182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:rsidR="00411F32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233ECA" w:rsidRDefault="00233ECA" w:rsidP="00233E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t>Committee on Correspondence</w:t>
      </w:r>
      <w:r w:rsidRPr="00985112">
        <w:rPr>
          <w:rFonts w:ascii="Calibri" w:hAnsi="Calibri"/>
          <w:b/>
          <w:sz w:val="22"/>
          <w:szCs w:val="22"/>
        </w:rPr>
        <w:t xml:space="preserve"> – M Olsan</w:t>
      </w:r>
      <w:r>
        <w:rPr>
          <w:rFonts w:ascii="Calibri" w:hAnsi="Calibri"/>
          <w:b/>
          <w:sz w:val="22"/>
          <w:szCs w:val="22"/>
        </w:rPr>
        <w:t>, L Choate</w:t>
      </w:r>
    </w:p>
    <w:p w:rsidR="0048254C" w:rsidRDefault="00DB1F17" w:rsidP="000A2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 Olsan reported no official correspondence was received since the last Board Meeting</w:t>
      </w:r>
      <w:r w:rsidR="00575C1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She did report, however, on several inquiries received via phone call regarding the requirements for renewal of provisional licensure. M Olsan suggested an additional, informational e-newsletter be sent to all licensees. J Mims suggested LCA also provide this information. </w:t>
      </w:r>
    </w:p>
    <w:p w:rsidR="00296EAE" w:rsidRDefault="00296EAE" w:rsidP="00717D60">
      <w:pPr>
        <w:adjustRightInd/>
        <w:spacing w:line="204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F72FC" w:rsidRDefault="00717D60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Public Comments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:</w:t>
      </w:r>
      <w:r w:rsidRPr="004821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8128F">
        <w:rPr>
          <w:rFonts w:ascii="Calibri" w:hAnsi="Calibri"/>
          <w:color w:val="000000"/>
          <w:sz w:val="22"/>
          <w:szCs w:val="22"/>
        </w:rPr>
        <w:t xml:space="preserve">No comments. </w:t>
      </w:r>
    </w:p>
    <w:p w:rsidR="00DB1F17" w:rsidRDefault="00DB1F17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DB1F17" w:rsidRPr="00DF72FC" w:rsidRDefault="00DB1F17" w:rsidP="00DB1F17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DF72FC">
        <w:rPr>
          <w:rFonts w:ascii="Calibri" w:hAnsi="Calibri"/>
          <w:b/>
          <w:color w:val="000000"/>
          <w:sz w:val="22"/>
          <w:szCs w:val="22"/>
          <w:u w:val="single"/>
        </w:rPr>
        <w:t>Recess:</w:t>
      </w:r>
      <w:r w:rsidRPr="00DF72FC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Laura requested a motion for a ten (10) minute recess. P Millhollon motioned for a ten (10) minute recess. R Cathey seconded. All approved; no abstentions. Laura requested a motion to reconvene the Board Meeting. P Millhollon motioned and N Pierce seconded. All approved; no abstentions.</w:t>
      </w:r>
    </w:p>
    <w:p w:rsidR="00DB1F17" w:rsidRDefault="00DB1F17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EB747C" w:rsidRPr="00985112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Professional Assistance Program (PAP)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–P</w:t>
      </w:r>
      <w:r>
        <w:rPr>
          <w:rFonts w:ascii="Calibri" w:hAnsi="Calibri"/>
          <w:b/>
          <w:color w:val="000000"/>
          <w:sz w:val="22"/>
          <w:szCs w:val="22"/>
        </w:rPr>
        <w:t xml:space="preserve"> Millhollon, R Cathey</w:t>
      </w:r>
      <w:r w:rsidR="00B456B0">
        <w:rPr>
          <w:rFonts w:ascii="Calibri" w:hAnsi="Calibri"/>
          <w:b/>
          <w:color w:val="000000"/>
          <w:sz w:val="22"/>
          <w:szCs w:val="22"/>
        </w:rPr>
        <w:t>, E Airhia</w:t>
      </w:r>
    </w:p>
    <w:p w:rsidR="00EB747C" w:rsidRDefault="0035671F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 Millhollon welcomed E Airhia to the PAP Committee and thanked him for his expertise.  P Millhollon also provided a brief update on active PAP cases and reported discussion by the PAP Committee regarding the best way to resolve PAP cases and remain supportive of the participant. </w:t>
      </w:r>
      <w:r w:rsidR="004D161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The idea of a “mentor” was discussed as a possible component of support. P Millhollon</w:t>
      </w:r>
      <w:r w:rsidR="00EB747C">
        <w:rPr>
          <w:rFonts w:ascii="Calibri" w:hAnsi="Calibri"/>
          <w:color w:val="000000"/>
          <w:sz w:val="22"/>
          <w:szCs w:val="22"/>
        </w:rPr>
        <w:t xml:space="preserve"> motioned to accept the PAP report. All approved; no abstentions.</w:t>
      </w:r>
    </w:p>
    <w:p w:rsidR="00AF6897" w:rsidRDefault="00AF6897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</w:p>
    <w:p w:rsidR="00AF6897" w:rsidRDefault="00AF6897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</w:p>
    <w:p w:rsidR="00EB747C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822E87" w:rsidRDefault="00675AF8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Committee on Rules</w:t>
      </w:r>
      <w:r>
        <w:rPr>
          <w:rFonts w:ascii="Calibri" w:hAnsi="Calibri"/>
          <w:b/>
          <w:color w:val="000000"/>
          <w:sz w:val="22"/>
          <w:szCs w:val="22"/>
        </w:rPr>
        <w:t xml:space="preserve"> –E Cowger, J Mims,</w:t>
      </w:r>
      <w:r w:rsidR="0080787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F3677">
        <w:rPr>
          <w:rFonts w:ascii="Calibri" w:hAnsi="Calibri"/>
          <w:b/>
          <w:color w:val="000000"/>
          <w:sz w:val="22"/>
          <w:szCs w:val="22"/>
        </w:rPr>
        <w:t>L Choate, K Steele</w:t>
      </w:r>
      <w:r w:rsidR="0080787B">
        <w:rPr>
          <w:rFonts w:ascii="Calibri" w:hAnsi="Calibri"/>
          <w:b/>
          <w:color w:val="000000"/>
          <w:sz w:val="22"/>
          <w:szCs w:val="22"/>
        </w:rPr>
        <w:t>, M Olsan</w:t>
      </w:r>
    </w:p>
    <w:p w:rsidR="00C94149" w:rsidRDefault="00C94149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 Olsan reminded the Board of the proposed rule change document sent prior to the Board Meeting. L Choate asked the Board to identify rule-writing priorities for consideration by the Rules Committee. J Mims asked for M Olsan and perhaps R McCarthy be present for the next Rule Writing retreat. She recommended a retreat in February 2017 and asked the Rules Committee members to review their calendars.  </w:t>
      </w:r>
    </w:p>
    <w:p w:rsidR="00C94149" w:rsidRDefault="00C94149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</w:p>
    <w:p w:rsidR="00C94149" w:rsidRPr="00C94149" w:rsidRDefault="00C94149" w:rsidP="00C9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discussed Board Rules regarding appraisal. The Board discussed the appraisal credential, associated rules, and Board policy statement. C Guillotte motioned for the committee to be formed to discuss appraisal regulations for LPCs. R Cathey seconded. All approved; no abstentions. J Mims motioned to remove the appendix section from the appraisal position statement. D Mayeux seconded. All approved; no abstentions. </w:t>
      </w:r>
    </w:p>
    <w:p w:rsidR="00675AF8" w:rsidRDefault="00675AF8" w:rsidP="00675AF8">
      <w:pPr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Personnel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sz w:val="22"/>
          <w:szCs w:val="22"/>
        </w:rPr>
        <w:t xml:space="preserve">– </w:t>
      </w:r>
      <w:r w:rsidR="00DC0E40">
        <w:rPr>
          <w:rFonts w:ascii="Calibri" w:hAnsi="Calibri"/>
          <w:b/>
          <w:sz w:val="22"/>
          <w:szCs w:val="22"/>
        </w:rPr>
        <w:t xml:space="preserve">L Choate, </w:t>
      </w:r>
      <w:r w:rsidR="00421031">
        <w:rPr>
          <w:rFonts w:ascii="Calibri" w:hAnsi="Calibri"/>
          <w:b/>
          <w:sz w:val="22"/>
          <w:szCs w:val="22"/>
        </w:rPr>
        <w:t xml:space="preserve">G Perkins, </w:t>
      </w:r>
      <w:r w:rsidR="00DC0E40">
        <w:rPr>
          <w:rFonts w:ascii="Calibri" w:hAnsi="Calibri"/>
          <w:b/>
          <w:sz w:val="22"/>
          <w:szCs w:val="22"/>
        </w:rPr>
        <w:t>M Olsan</w:t>
      </w:r>
    </w:p>
    <w:p w:rsidR="0070082E" w:rsidRDefault="005E1F27" w:rsidP="00421031">
      <w:pPr>
        <w:adjustRightInd/>
        <w:spacing w:line="20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 Choate asked M Olsan to present the personnel report. M Olsan </w:t>
      </w:r>
      <w:r w:rsidR="00C94149">
        <w:rPr>
          <w:rFonts w:ascii="Calibri" w:hAnsi="Calibri"/>
          <w:sz w:val="22"/>
          <w:szCs w:val="22"/>
        </w:rPr>
        <w:t xml:space="preserve">notified the Board that Catherine Warner was hired as the second, part-time assistant. </w:t>
      </w:r>
    </w:p>
    <w:p w:rsidR="00C14973" w:rsidRDefault="00C14973" w:rsidP="00C14973">
      <w:pPr>
        <w:adjustRightInd/>
        <w:spacing w:line="204" w:lineRule="auto"/>
        <w:rPr>
          <w:rFonts w:ascii="Calibri" w:hAnsi="Calibri"/>
          <w:sz w:val="22"/>
          <w:szCs w:val="22"/>
        </w:rPr>
      </w:pPr>
    </w:p>
    <w:p w:rsidR="00675AF8" w:rsidRPr="00985112" w:rsidRDefault="00675AF8" w:rsidP="00675AF8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Financial Report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(s)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70082E" w:rsidRDefault="00DC0E40" w:rsidP="00675AF8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 Olsan presented the </w:t>
      </w:r>
      <w:r w:rsidR="00984B41">
        <w:rPr>
          <w:rFonts w:ascii="Calibri" w:hAnsi="Calibri"/>
          <w:color w:val="000000"/>
          <w:sz w:val="22"/>
          <w:szCs w:val="22"/>
        </w:rPr>
        <w:t>July, August, and September</w:t>
      </w:r>
      <w:r w:rsidR="00C2220B">
        <w:rPr>
          <w:rFonts w:ascii="Calibri" w:hAnsi="Calibri"/>
          <w:color w:val="000000"/>
          <w:sz w:val="22"/>
          <w:szCs w:val="22"/>
        </w:rPr>
        <w:t xml:space="preserve"> 2016 financial reports. She explained </w:t>
      </w:r>
      <w:r w:rsidR="00486CB3">
        <w:rPr>
          <w:rFonts w:ascii="Calibri" w:hAnsi="Calibri"/>
          <w:color w:val="000000"/>
          <w:sz w:val="22"/>
          <w:szCs w:val="22"/>
        </w:rPr>
        <w:t xml:space="preserve">supporting documentation for each report was available to P Millhollon for review. </w:t>
      </w:r>
      <w:r w:rsidR="00C2220B">
        <w:rPr>
          <w:rFonts w:ascii="Calibri" w:hAnsi="Calibri"/>
          <w:color w:val="000000"/>
          <w:sz w:val="22"/>
          <w:szCs w:val="22"/>
        </w:rPr>
        <w:t>P Millhollon</w:t>
      </w:r>
      <w:r w:rsidR="00CF398F">
        <w:rPr>
          <w:rFonts w:ascii="Calibri" w:hAnsi="Calibri"/>
          <w:color w:val="000000"/>
          <w:sz w:val="22"/>
          <w:szCs w:val="22"/>
        </w:rPr>
        <w:t xml:space="preserve"> </w:t>
      </w:r>
      <w:r w:rsidR="0070082E">
        <w:rPr>
          <w:rFonts w:ascii="Calibri" w:hAnsi="Calibri"/>
          <w:color w:val="000000"/>
          <w:sz w:val="22"/>
          <w:szCs w:val="22"/>
        </w:rPr>
        <w:t xml:space="preserve">motioned to approve the </w:t>
      </w:r>
      <w:r w:rsidR="00984B41">
        <w:rPr>
          <w:rFonts w:ascii="Calibri" w:hAnsi="Calibri"/>
          <w:color w:val="000000"/>
          <w:sz w:val="22"/>
          <w:szCs w:val="22"/>
        </w:rPr>
        <w:t>July, August, and September 2016</w:t>
      </w:r>
      <w:r w:rsidR="00C2220B">
        <w:rPr>
          <w:rFonts w:ascii="Calibri" w:hAnsi="Calibri"/>
          <w:color w:val="000000"/>
          <w:sz w:val="22"/>
          <w:szCs w:val="22"/>
        </w:rPr>
        <w:t xml:space="preserve"> financial reports</w:t>
      </w:r>
      <w:r w:rsidR="0070082E">
        <w:rPr>
          <w:rFonts w:ascii="Calibri" w:hAnsi="Calibri"/>
          <w:color w:val="000000"/>
          <w:sz w:val="22"/>
          <w:szCs w:val="22"/>
        </w:rPr>
        <w:t xml:space="preserve">. </w:t>
      </w:r>
      <w:r w:rsidR="00984B41">
        <w:rPr>
          <w:rFonts w:ascii="Calibri" w:hAnsi="Calibri"/>
          <w:color w:val="000000"/>
          <w:sz w:val="22"/>
          <w:szCs w:val="22"/>
        </w:rPr>
        <w:t xml:space="preserve">J Mims </w:t>
      </w:r>
      <w:r w:rsidR="00C85456">
        <w:rPr>
          <w:rFonts w:ascii="Calibri" w:hAnsi="Calibri"/>
          <w:color w:val="000000"/>
          <w:sz w:val="22"/>
          <w:szCs w:val="22"/>
        </w:rPr>
        <w:t xml:space="preserve">seconded. </w:t>
      </w:r>
      <w:r w:rsidR="0070082E">
        <w:rPr>
          <w:rFonts w:ascii="Calibri" w:hAnsi="Calibri"/>
          <w:color w:val="000000"/>
          <w:sz w:val="22"/>
          <w:szCs w:val="22"/>
        </w:rPr>
        <w:t xml:space="preserve">All approved; no abstentions. </w:t>
      </w:r>
    </w:p>
    <w:p w:rsidR="0070082E" w:rsidRDefault="0070082E" w:rsidP="00675AF8">
      <w:pPr>
        <w:adjustRightInd/>
        <w:spacing w:line="204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75AF8" w:rsidRPr="00985112" w:rsidRDefault="00675AF8" w:rsidP="00675AF8">
      <w:pPr>
        <w:adjustRightInd/>
        <w:spacing w:line="204" w:lineRule="auto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Ad Hoc Committee on Budgeting </w:t>
      </w:r>
      <w:r w:rsidRPr="00985112">
        <w:rPr>
          <w:rFonts w:ascii="Calibri" w:hAnsi="Calibri"/>
          <w:b/>
          <w:sz w:val="22"/>
          <w:szCs w:val="22"/>
        </w:rPr>
        <w:t>–</w:t>
      </w:r>
      <w:r w:rsidR="00085C75">
        <w:rPr>
          <w:rFonts w:ascii="Calibri" w:hAnsi="Calibri"/>
          <w:b/>
          <w:sz w:val="22"/>
          <w:szCs w:val="22"/>
        </w:rPr>
        <w:t xml:space="preserve">L Choate, </w:t>
      </w:r>
      <w:r w:rsidRPr="00985112">
        <w:rPr>
          <w:rFonts w:ascii="Calibri" w:hAnsi="Calibri"/>
          <w:b/>
          <w:sz w:val="22"/>
          <w:szCs w:val="22"/>
        </w:rPr>
        <w:t xml:space="preserve">E Cowger, M Olsan </w:t>
      </w:r>
    </w:p>
    <w:p w:rsidR="00226393" w:rsidRDefault="0087624A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</w:t>
      </w:r>
      <w:r w:rsidR="005F686A">
        <w:rPr>
          <w:rFonts w:ascii="Calibri" w:hAnsi="Calibri"/>
          <w:color w:val="000000"/>
          <w:sz w:val="22"/>
          <w:szCs w:val="22"/>
        </w:rPr>
        <w:t xml:space="preserve"> requested approval for two certificates of deposit with Whitney Bank. L Choate read each resolution and requested approval by the Board. M Olsan also presented the FY 15/16 financials, the amended 16/17 FY budget, and the proposed 17/18 FY budget. The Board discussed the financials and budget in detail and M Olsan provided information. The Board requested that M Olsan add 15K to the 16/17 FY budget and 15K to the 17/18 FY budget for the development of a RFP for an online Board system. J Mims motioned to approve the Whitney Bank resolutions and budgets as amended. R Cathey seconded. All approved; no abstentions. </w:t>
      </w:r>
    </w:p>
    <w:p w:rsidR="00222B73" w:rsidRDefault="00222B73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37022F" w:rsidRDefault="0037022F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DF72FC">
        <w:rPr>
          <w:rFonts w:ascii="Calibri" w:hAnsi="Calibri"/>
          <w:b/>
          <w:color w:val="000000"/>
          <w:sz w:val="22"/>
          <w:szCs w:val="22"/>
          <w:u w:val="single"/>
        </w:rPr>
        <w:t>Recess:</w:t>
      </w:r>
      <w:r w:rsidRPr="00DF72FC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The Board chose not suspend the meeting for an additional recess. </w:t>
      </w:r>
    </w:p>
    <w:p w:rsidR="0037022F" w:rsidRDefault="0037022F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Executive Director Report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0C4797" w:rsidRDefault="000C4797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presented the Executive Director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She provided an update regarding </w:t>
      </w:r>
      <w:r w:rsidR="0037022F">
        <w:rPr>
          <w:rFonts w:ascii="Calibri" w:hAnsi="Calibri"/>
          <w:color w:val="000000"/>
          <w:sz w:val="22"/>
          <w:szCs w:val="22"/>
        </w:rPr>
        <w:t>hiring an administrative assistant</w:t>
      </w:r>
      <w:r w:rsidR="007C4A19">
        <w:rPr>
          <w:rFonts w:ascii="Calibri" w:hAnsi="Calibri"/>
          <w:color w:val="000000"/>
          <w:sz w:val="22"/>
          <w:szCs w:val="22"/>
        </w:rPr>
        <w:t xml:space="preserve">, </w:t>
      </w:r>
      <w:r w:rsidR="0037022F">
        <w:rPr>
          <w:rFonts w:ascii="Calibri" w:hAnsi="Calibri"/>
          <w:color w:val="000000"/>
          <w:sz w:val="22"/>
          <w:szCs w:val="22"/>
        </w:rPr>
        <w:t>the LMFT renewal period</w:t>
      </w:r>
      <w:r w:rsidR="007C4A19">
        <w:rPr>
          <w:rFonts w:ascii="Calibri" w:hAnsi="Calibri"/>
          <w:color w:val="000000"/>
          <w:sz w:val="22"/>
          <w:szCs w:val="22"/>
        </w:rPr>
        <w:t xml:space="preserve">, </w:t>
      </w:r>
      <w:r w:rsidR="0037022F">
        <w:rPr>
          <w:rFonts w:ascii="Calibri" w:hAnsi="Calibri"/>
          <w:color w:val="000000"/>
          <w:sz w:val="22"/>
          <w:szCs w:val="22"/>
        </w:rPr>
        <w:t>budget preparation</w:t>
      </w:r>
      <w:r w:rsidR="007C4A19">
        <w:rPr>
          <w:rFonts w:ascii="Calibri" w:hAnsi="Calibri"/>
          <w:color w:val="000000"/>
          <w:sz w:val="22"/>
          <w:szCs w:val="22"/>
        </w:rPr>
        <w:t xml:space="preserve">, </w:t>
      </w:r>
      <w:r w:rsidR="00987D6E">
        <w:rPr>
          <w:rFonts w:ascii="Calibri" w:hAnsi="Calibri"/>
          <w:color w:val="000000"/>
          <w:sz w:val="22"/>
          <w:szCs w:val="22"/>
        </w:rPr>
        <w:t xml:space="preserve">the upcoming AASCB Conference, </w:t>
      </w:r>
      <w:r w:rsidR="007C4A19">
        <w:rPr>
          <w:rFonts w:ascii="Calibri" w:hAnsi="Calibri"/>
          <w:color w:val="000000"/>
          <w:sz w:val="22"/>
          <w:szCs w:val="22"/>
        </w:rPr>
        <w:t>and</w:t>
      </w:r>
      <w:r w:rsidR="003A78EA">
        <w:rPr>
          <w:rFonts w:ascii="Calibri" w:hAnsi="Calibri"/>
          <w:color w:val="000000"/>
          <w:sz w:val="22"/>
          <w:szCs w:val="22"/>
        </w:rPr>
        <w:t xml:space="preserve"> the status of</w:t>
      </w:r>
      <w:r w:rsidR="007C4A19">
        <w:rPr>
          <w:rFonts w:ascii="Calibri" w:hAnsi="Calibri"/>
          <w:color w:val="000000"/>
          <w:sz w:val="22"/>
          <w:szCs w:val="22"/>
        </w:rPr>
        <w:t xml:space="preserve"> the Board Office lease. </w:t>
      </w:r>
      <w:r w:rsidR="00987D6E">
        <w:rPr>
          <w:rFonts w:ascii="Calibri" w:hAnsi="Calibri"/>
          <w:color w:val="000000"/>
          <w:sz w:val="22"/>
          <w:szCs w:val="22"/>
        </w:rPr>
        <w:t xml:space="preserve">The Board asked M Olsan to notify the Board when </w:t>
      </w:r>
      <w:r w:rsidR="00D512AA">
        <w:rPr>
          <w:rFonts w:ascii="Calibri" w:hAnsi="Calibri"/>
          <w:color w:val="000000"/>
          <w:sz w:val="22"/>
          <w:szCs w:val="22"/>
        </w:rPr>
        <w:t xml:space="preserve">presentation </w:t>
      </w:r>
      <w:r w:rsidR="00987D6E">
        <w:rPr>
          <w:rFonts w:ascii="Calibri" w:hAnsi="Calibri"/>
          <w:color w:val="000000"/>
          <w:sz w:val="22"/>
          <w:szCs w:val="22"/>
        </w:rPr>
        <w:t xml:space="preserve">proposals are sought for both the AASCB and AMFTRB regulatory conferences. </w:t>
      </w:r>
    </w:p>
    <w:p w:rsidR="001B44D4" w:rsidRPr="00985112" w:rsidRDefault="001B44D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LAMFT Liaison Report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F13ADA" w:rsidRDefault="0093563B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presented the LAMFT liaison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M Olsan reported working with H Brownell regarding legislative concerns. </w:t>
      </w:r>
    </w:p>
    <w:p w:rsidR="00E040A5" w:rsidRPr="00985112" w:rsidRDefault="00E040A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LCA Liaison Report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A10418" w:rsidRDefault="004561AC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</w:t>
      </w:r>
      <w:r w:rsidR="00B85D66">
        <w:rPr>
          <w:rFonts w:ascii="Calibri" w:hAnsi="Calibri"/>
          <w:color w:val="000000"/>
          <w:sz w:val="22"/>
          <w:szCs w:val="22"/>
        </w:rPr>
        <w:t>resented the LCA liaison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She reported working with M Feduccia regarding legislative concerns and with D Austin regarding </w:t>
      </w:r>
      <w:r w:rsidR="00D512AA">
        <w:rPr>
          <w:rFonts w:ascii="Calibri" w:hAnsi="Calibri"/>
          <w:color w:val="000000"/>
          <w:sz w:val="22"/>
          <w:szCs w:val="22"/>
        </w:rPr>
        <w:t>future applicant inquiries</w:t>
      </w:r>
      <w:r w:rsidR="007C4A19">
        <w:rPr>
          <w:rFonts w:ascii="Calibri" w:hAnsi="Calibri"/>
          <w:color w:val="000000"/>
          <w:sz w:val="22"/>
          <w:szCs w:val="22"/>
        </w:rPr>
        <w:t xml:space="preserve">. </w:t>
      </w:r>
    </w:p>
    <w:p w:rsidR="003A78EA" w:rsidRDefault="003A78EA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790D53" w:rsidRDefault="00790D53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New Business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 xml:space="preserve">L Choate </w:t>
      </w:r>
    </w:p>
    <w:p w:rsidR="003A78EA" w:rsidRDefault="000C7550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</w:t>
      </w:r>
      <w:r w:rsidR="00AC11E5">
        <w:rPr>
          <w:rFonts w:ascii="Calibri" w:hAnsi="Calibri"/>
          <w:color w:val="000000"/>
          <w:sz w:val="22"/>
          <w:szCs w:val="22"/>
        </w:rPr>
        <w:t>tabled discussion of item</w:t>
      </w:r>
      <w:r w:rsidR="003A78EA">
        <w:rPr>
          <w:rFonts w:ascii="Calibri" w:hAnsi="Calibri"/>
          <w:color w:val="000000"/>
          <w:sz w:val="22"/>
          <w:szCs w:val="22"/>
        </w:rPr>
        <w:t xml:space="preserve"> 20 of the Board Meeting agenda. </w:t>
      </w:r>
      <w:r w:rsidR="00296EAE">
        <w:rPr>
          <w:rFonts w:ascii="Calibri" w:hAnsi="Calibri"/>
          <w:color w:val="000000"/>
          <w:sz w:val="22"/>
          <w:szCs w:val="22"/>
        </w:rPr>
        <w:t xml:space="preserve">No public members were present at this time. The Board unanimously approved of tabling </w:t>
      </w:r>
      <w:r w:rsidR="00AC11E5">
        <w:rPr>
          <w:rFonts w:ascii="Calibri" w:hAnsi="Calibri"/>
          <w:color w:val="000000"/>
          <w:sz w:val="22"/>
          <w:szCs w:val="22"/>
        </w:rPr>
        <w:t>this item</w:t>
      </w:r>
      <w:r w:rsidR="00296EAE">
        <w:rPr>
          <w:rFonts w:ascii="Calibri" w:hAnsi="Calibri"/>
          <w:color w:val="000000"/>
          <w:sz w:val="22"/>
          <w:szCs w:val="22"/>
        </w:rPr>
        <w:t xml:space="preserve">. </w:t>
      </w:r>
    </w:p>
    <w:p w:rsidR="00AC11E5" w:rsidRDefault="00AC11E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AC11E5" w:rsidRDefault="00AC11E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M Olsan reminded the Board Members of the Board’s process for electing a Board Chair, Board Vice-Chair, and Board Secretary. J Mims asked the Board to consider two-year terms for each position in the future. M Olsan asked for the “seat date” to have a 30 day effective period so that all documentation may be updated accordingly. M Olsan asked for nominations to be submitted by December 16</w:t>
      </w:r>
      <w:r w:rsidRPr="00AC11E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, 2016. </w:t>
      </w:r>
    </w:p>
    <w:p w:rsidR="00AC11E5" w:rsidRDefault="00AC11E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AC11E5" w:rsidRDefault="00AC11E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presented all 2017 Board Meeting dates. </w:t>
      </w:r>
    </w:p>
    <w:p w:rsidR="00AC11E5" w:rsidRDefault="00AC11E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Closing</w:t>
      </w:r>
    </w:p>
    <w:p w:rsidR="00675AF8" w:rsidRDefault="00EC22D0" w:rsidP="00EC2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for a motion to adjourn the meeting. </w:t>
      </w:r>
      <w:r w:rsidR="00AC11E5">
        <w:rPr>
          <w:rFonts w:ascii="Calibri" w:hAnsi="Calibri"/>
          <w:color w:val="000000"/>
          <w:sz w:val="22"/>
          <w:szCs w:val="22"/>
        </w:rPr>
        <w:t xml:space="preserve">P Millhollon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motioned to adjourn the meeting at </w:t>
      </w:r>
      <w:r w:rsidR="007C4A19">
        <w:rPr>
          <w:rFonts w:ascii="Calibri" w:hAnsi="Calibri"/>
          <w:color w:val="000000"/>
          <w:sz w:val="22"/>
          <w:szCs w:val="22"/>
        </w:rPr>
        <w:t>5</w:t>
      </w:r>
      <w:r w:rsidR="00D63FA3">
        <w:rPr>
          <w:rFonts w:ascii="Calibri" w:hAnsi="Calibri"/>
          <w:color w:val="000000"/>
          <w:sz w:val="22"/>
          <w:szCs w:val="22"/>
        </w:rPr>
        <w:t>:</w:t>
      </w:r>
      <w:r w:rsidR="00AC11E5">
        <w:rPr>
          <w:rFonts w:ascii="Calibri" w:hAnsi="Calibri"/>
          <w:color w:val="000000"/>
          <w:sz w:val="22"/>
          <w:szCs w:val="22"/>
        </w:rPr>
        <w:t>14</w:t>
      </w:r>
      <w:r w:rsidR="00CD64B7">
        <w:rPr>
          <w:rFonts w:ascii="Calibri" w:hAnsi="Calibri"/>
          <w:color w:val="000000"/>
          <w:sz w:val="22"/>
          <w:szCs w:val="22"/>
        </w:rPr>
        <w:t xml:space="preserve">PM. </w:t>
      </w:r>
      <w:r w:rsidR="00AC11E5">
        <w:rPr>
          <w:rFonts w:ascii="Calibri" w:hAnsi="Calibri"/>
          <w:color w:val="000000"/>
          <w:sz w:val="22"/>
          <w:szCs w:val="22"/>
        </w:rPr>
        <w:t>N Pierce</w:t>
      </w:r>
      <w:r w:rsidR="00CD64B7">
        <w:rPr>
          <w:rFonts w:ascii="Calibri" w:hAnsi="Calibri"/>
          <w:color w:val="000000"/>
          <w:sz w:val="22"/>
          <w:szCs w:val="22"/>
        </w:rPr>
        <w:t xml:space="preserve"> seconded.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All approved; no abstentions.  </w:t>
      </w:r>
    </w:p>
    <w:p w:rsidR="0072364C" w:rsidRPr="00E4709B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63FA3" w:rsidRDefault="00D63FA3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Respectfully </w:t>
      </w:r>
      <w:r w:rsidR="00D63FA3">
        <w:rPr>
          <w:rFonts w:ascii="Calibri" w:hAnsi="Calibri"/>
          <w:color w:val="000000"/>
          <w:sz w:val="22"/>
          <w:szCs w:val="22"/>
        </w:rPr>
        <w:t>S</w:t>
      </w:r>
      <w:r w:rsidRPr="00985112">
        <w:rPr>
          <w:rFonts w:ascii="Calibri" w:hAnsi="Calibri"/>
          <w:color w:val="000000"/>
          <w:sz w:val="22"/>
          <w:szCs w:val="22"/>
        </w:rPr>
        <w:t xml:space="preserve">ubmitted </w:t>
      </w:r>
      <w:r w:rsidR="00D63FA3">
        <w:rPr>
          <w:rFonts w:ascii="Calibri" w:hAnsi="Calibri"/>
          <w:color w:val="000000"/>
          <w:sz w:val="22"/>
          <w:szCs w:val="22"/>
        </w:rPr>
        <w:t>B</w:t>
      </w:r>
      <w:r w:rsidRPr="00985112">
        <w:rPr>
          <w:rFonts w:ascii="Calibri" w:hAnsi="Calibri"/>
          <w:color w:val="000000"/>
          <w:sz w:val="22"/>
          <w:szCs w:val="22"/>
        </w:rPr>
        <w:t>y,</w:t>
      </w:r>
    </w:p>
    <w:p w:rsidR="0072364C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3A78EA" w:rsidRPr="00985112" w:rsidRDefault="003A78EA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rPr>
          <w:rFonts w:ascii="Calibri" w:hAnsi="Calibri"/>
          <w:sz w:val="22"/>
          <w:szCs w:val="22"/>
        </w:rPr>
      </w:pPr>
      <w:r w:rsidRPr="00985112">
        <w:rPr>
          <w:rFonts w:ascii="Calibri" w:hAnsi="Calibri"/>
          <w:sz w:val="22"/>
          <w:szCs w:val="22"/>
        </w:rPr>
        <w:t>Mary Alice Olsan</w:t>
      </w:r>
    </w:p>
    <w:p w:rsidR="00335DC1" w:rsidRPr="00675AF8" w:rsidRDefault="00675AF8" w:rsidP="00675AF8">
      <w:r w:rsidRPr="00985112">
        <w:rPr>
          <w:rFonts w:ascii="Calibri" w:hAnsi="Calibri"/>
          <w:sz w:val="22"/>
          <w:szCs w:val="22"/>
        </w:rPr>
        <w:t>Executive Director</w:t>
      </w:r>
    </w:p>
    <w:sectPr w:rsidR="00335DC1" w:rsidRPr="00675A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10" w:rsidRDefault="00C74C10">
      <w:r>
        <w:separator/>
      </w:r>
    </w:p>
  </w:endnote>
  <w:endnote w:type="continuationSeparator" w:id="0">
    <w:p w:rsidR="00C74C10" w:rsidRDefault="00C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10" w:rsidRDefault="00C74C10">
      <w:r>
        <w:separator/>
      </w:r>
    </w:p>
  </w:footnote>
  <w:footnote w:type="continuationSeparator" w:id="0">
    <w:p w:rsidR="00C74C10" w:rsidRDefault="00C7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AA" w:rsidRDefault="00D512AA">
    <w:pPr>
      <w:pStyle w:val="Header"/>
    </w:pPr>
    <w:r>
      <w:tab/>
    </w:r>
    <w:r>
      <w:tab/>
      <w:t>(MinBtgMtg 11/18/16)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5A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EFD"/>
    <w:multiLevelType w:val="hybridMultilevel"/>
    <w:tmpl w:val="3B50D4BC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4F5"/>
    <w:multiLevelType w:val="hybridMultilevel"/>
    <w:tmpl w:val="B890EB28"/>
    <w:lvl w:ilvl="0" w:tplc="FCDAD7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4EC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A6A"/>
    <w:multiLevelType w:val="hybridMultilevel"/>
    <w:tmpl w:val="254C4594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2442"/>
    <w:multiLevelType w:val="hybridMultilevel"/>
    <w:tmpl w:val="338CE3DA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129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7113"/>
    <w:rsid w:val="00007CEF"/>
    <w:rsid w:val="00007F8A"/>
    <w:rsid w:val="000105D9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A2E"/>
    <w:rsid w:val="00045A33"/>
    <w:rsid w:val="0004688C"/>
    <w:rsid w:val="000471FD"/>
    <w:rsid w:val="00050B76"/>
    <w:rsid w:val="000511BA"/>
    <w:rsid w:val="000517BA"/>
    <w:rsid w:val="000523C3"/>
    <w:rsid w:val="00052A1C"/>
    <w:rsid w:val="0005300A"/>
    <w:rsid w:val="0005338C"/>
    <w:rsid w:val="00053C3B"/>
    <w:rsid w:val="00054D51"/>
    <w:rsid w:val="00054DBF"/>
    <w:rsid w:val="000564FB"/>
    <w:rsid w:val="000567F0"/>
    <w:rsid w:val="000577EE"/>
    <w:rsid w:val="00057A7D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30B"/>
    <w:rsid w:val="000744E4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7E8E"/>
    <w:rsid w:val="0009506C"/>
    <w:rsid w:val="00095561"/>
    <w:rsid w:val="0009793B"/>
    <w:rsid w:val="00097B69"/>
    <w:rsid w:val="000A0063"/>
    <w:rsid w:val="000A1352"/>
    <w:rsid w:val="000A1E30"/>
    <w:rsid w:val="000A284F"/>
    <w:rsid w:val="000A394F"/>
    <w:rsid w:val="000A39A2"/>
    <w:rsid w:val="000A4837"/>
    <w:rsid w:val="000A525B"/>
    <w:rsid w:val="000A537E"/>
    <w:rsid w:val="000A7949"/>
    <w:rsid w:val="000B0B54"/>
    <w:rsid w:val="000B0C67"/>
    <w:rsid w:val="000B2C55"/>
    <w:rsid w:val="000B3578"/>
    <w:rsid w:val="000B3D2A"/>
    <w:rsid w:val="000B3DBD"/>
    <w:rsid w:val="000B4A48"/>
    <w:rsid w:val="000B7720"/>
    <w:rsid w:val="000C038B"/>
    <w:rsid w:val="000C0D60"/>
    <w:rsid w:val="000C16C2"/>
    <w:rsid w:val="000C2EB8"/>
    <w:rsid w:val="000C3388"/>
    <w:rsid w:val="000C3DB2"/>
    <w:rsid w:val="000C4797"/>
    <w:rsid w:val="000C5A02"/>
    <w:rsid w:val="000C7550"/>
    <w:rsid w:val="000D073E"/>
    <w:rsid w:val="000D08B5"/>
    <w:rsid w:val="000D0CAA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10C6"/>
    <w:rsid w:val="000E1340"/>
    <w:rsid w:val="000E1BB6"/>
    <w:rsid w:val="000E1D15"/>
    <w:rsid w:val="000E328C"/>
    <w:rsid w:val="000E4090"/>
    <w:rsid w:val="000E47F7"/>
    <w:rsid w:val="000E4800"/>
    <w:rsid w:val="000E5682"/>
    <w:rsid w:val="000E5AAA"/>
    <w:rsid w:val="000E6F50"/>
    <w:rsid w:val="000E75D3"/>
    <w:rsid w:val="000E7C8C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729E"/>
    <w:rsid w:val="001115E6"/>
    <w:rsid w:val="001131CE"/>
    <w:rsid w:val="00113FE5"/>
    <w:rsid w:val="0011482E"/>
    <w:rsid w:val="00115855"/>
    <w:rsid w:val="0011792C"/>
    <w:rsid w:val="00120185"/>
    <w:rsid w:val="001214E4"/>
    <w:rsid w:val="00121809"/>
    <w:rsid w:val="0012376D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77F4"/>
    <w:rsid w:val="00141611"/>
    <w:rsid w:val="00141D2C"/>
    <w:rsid w:val="00142007"/>
    <w:rsid w:val="00142048"/>
    <w:rsid w:val="001428BD"/>
    <w:rsid w:val="00142B6F"/>
    <w:rsid w:val="0014507B"/>
    <w:rsid w:val="001459EC"/>
    <w:rsid w:val="00145F0B"/>
    <w:rsid w:val="00146FA0"/>
    <w:rsid w:val="001478F7"/>
    <w:rsid w:val="00147964"/>
    <w:rsid w:val="0015110B"/>
    <w:rsid w:val="001519A8"/>
    <w:rsid w:val="00152D80"/>
    <w:rsid w:val="001532A4"/>
    <w:rsid w:val="00153F27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ECA"/>
    <w:rsid w:val="00167251"/>
    <w:rsid w:val="00167A9E"/>
    <w:rsid w:val="001700FE"/>
    <w:rsid w:val="0017107E"/>
    <w:rsid w:val="00171214"/>
    <w:rsid w:val="001712B5"/>
    <w:rsid w:val="001736DC"/>
    <w:rsid w:val="0017458B"/>
    <w:rsid w:val="00174923"/>
    <w:rsid w:val="00174CB0"/>
    <w:rsid w:val="00176912"/>
    <w:rsid w:val="001825EB"/>
    <w:rsid w:val="001834F0"/>
    <w:rsid w:val="00183841"/>
    <w:rsid w:val="00185098"/>
    <w:rsid w:val="00185206"/>
    <w:rsid w:val="00187775"/>
    <w:rsid w:val="00190CE4"/>
    <w:rsid w:val="0019241D"/>
    <w:rsid w:val="00194460"/>
    <w:rsid w:val="00194628"/>
    <w:rsid w:val="00194769"/>
    <w:rsid w:val="00194B3D"/>
    <w:rsid w:val="0019518C"/>
    <w:rsid w:val="00196378"/>
    <w:rsid w:val="00196479"/>
    <w:rsid w:val="001968CE"/>
    <w:rsid w:val="0019732E"/>
    <w:rsid w:val="001A04EC"/>
    <w:rsid w:val="001A0627"/>
    <w:rsid w:val="001A08F4"/>
    <w:rsid w:val="001A17BC"/>
    <w:rsid w:val="001A1990"/>
    <w:rsid w:val="001A21B2"/>
    <w:rsid w:val="001A24E8"/>
    <w:rsid w:val="001A36FF"/>
    <w:rsid w:val="001B0378"/>
    <w:rsid w:val="001B31B2"/>
    <w:rsid w:val="001B3D08"/>
    <w:rsid w:val="001B44D4"/>
    <w:rsid w:val="001B6AC8"/>
    <w:rsid w:val="001B6C4C"/>
    <w:rsid w:val="001B7A32"/>
    <w:rsid w:val="001C1835"/>
    <w:rsid w:val="001C23C6"/>
    <w:rsid w:val="001C2973"/>
    <w:rsid w:val="001C2B22"/>
    <w:rsid w:val="001C2B79"/>
    <w:rsid w:val="001C3E84"/>
    <w:rsid w:val="001C4EB8"/>
    <w:rsid w:val="001C644A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DE"/>
    <w:rsid w:val="001D7E61"/>
    <w:rsid w:val="001E01A3"/>
    <w:rsid w:val="001E0E4F"/>
    <w:rsid w:val="001E1465"/>
    <w:rsid w:val="001E2BB4"/>
    <w:rsid w:val="001E2CAD"/>
    <w:rsid w:val="001E2F3A"/>
    <w:rsid w:val="001E4D4D"/>
    <w:rsid w:val="001E5ABB"/>
    <w:rsid w:val="001E7FEE"/>
    <w:rsid w:val="001F1102"/>
    <w:rsid w:val="001F1178"/>
    <w:rsid w:val="001F2169"/>
    <w:rsid w:val="001F3B94"/>
    <w:rsid w:val="001F6113"/>
    <w:rsid w:val="001F68C8"/>
    <w:rsid w:val="001F78A1"/>
    <w:rsid w:val="0020075A"/>
    <w:rsid w:val="00203043"/>
    <w:rsid w:val="0020325B"/>
    <w:rsid w:val="00203800"/>
    <w:rsid w:val="00203994"/>
    <w:rsid w:val="00203AB1"/>
    <w:rsid w:val="00204988"/>
    <w:rsid w:val="00204A98"/>
    <w:rsid w:val="00204ADB"/>
    <w:rsid w:val="00207011"/>
    <w:rsid w:val="00207180"/>
    <w:rsid w:val="00207EE3"/>
    <w:rsid w:val="002107B3"/>
    <w:rsid w:val="00210E44"/>
    <w:rsid w:val="00212224"/>
    <w:rsid w:val="00213315"/>
    <w:rsid w:val="0021375D"/>
    <w:rsid w:val="00215CC4"/>
    <w:rsid w:val="00216433"/>
    <w:rsid w:val="0021723E"/>
    <w:rsid w:val="00217E29"/>
    <w:rsid w:val="00221DFA"/>
    <w:rsid w:val="00221EE3"/>
    <w:rsid w:val="002229E6"/>
    <w:rsid w:val="00222B73"/>
    <w:rsid w:val="00225231"/>
    <w:rsid w:val="00225C68"/>
    <w:rsid w:val="00226393"/>
    <w:rsid w:val="00226560"/>
    <w:rsid w:val="0022656C"/>
    <w:rsid w:val="00227977"/>
    <w:rsid w:val="00227C99"/>
    <w:rsid w:val="002336A1"/>
    <w:rsid w:val="00233ECA"/>
    <w:rsid w:val="002349DB"/>
    <w:rsid w:val="00235DDB"/>
    <w:rsid w:val="00237943"/>
    <w:rsid w:val="00237D0A"/>
    <w:rsid w:val="00240456"/>
    <w:rsid w:val="00240C42"/>
    <w:rsid w:val="00240F76"/>
    <w:rsid w:val="00241D02"/>
    <w:rsid w:val="00242091"/>
    <w:rsid w:val="00242623"/>
    <w:rsid w:val="0024605F"/>
    <w:rsid w:val="00246717"/>
    <w:rsid w:val="00246A9A"/>
    <w:rsid w:val="00246B91"/>
    <w:rsid w:val="00247B17"/>
    <w:rsid w:val="00250CB1"/>
    <w:rsid w:val="00250FB9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70D37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2AD2"/>
    <w:rsid w:val="00282B8C"/>
    <w:rsid w:val="00284248"/>
    <w:rsid w:val="00284D97"/>
    <w:rsid w:val="00291F53"/>
    <w:rsid w:val="002922E1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4372"/>
    <w:rsid w:val="002A4844"/>
    <w:rsid w:val="002A5DF8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0EEE"/>
    <w:rsid w:val="002B1276"/>
    <w:rsid w:val="002B1EA3"/>
    <w:rsid w:val="002B2DCE"/>
    <w:rsid w:val="002B2FED"/>
    <w:rsid w:val="002B34A9"/>
    <w:rsid w:val="002B3661"/>
    <w:rsid w:val="002B4FB3"/>
    <w:rsid w:val="002B5C00"/>
    <w:rsid w:val="002C0261"/>
    <w:rsid w:val="002C0472"/>
    <w:rsid w:val="002C0706"/>
    <w:rsid w:val="002C2794"/>
    <w:rsid w:val="002C5499"/>
    <w:rsid w:val="002C657D"/>
    <w:rsid w:val="002C6BC4"/>
    <w:rsid w:val="002D124C"/>
    <w:rsid w:val="002D1939"/>
    <w:rsid w:val="002D3B7E"/>
    <w:rsid w:val="002D4420"/>
    <w:rsid w:val="002D476E"/>
    <w:rsid w:val="002D59E3"/>
    <w:rsid w:val="002D7C91"/>
    <w:rsid w:val="002E01B0"/>
    <w:rsid w:val="002E0380"/>
    <w:rsid w:val="002E1865"/>
    <w:rsid w:val="002E1BF0"/>
    <w:rsid w:val="002E239E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BDF"/>
    <w:rsid w:val="002E70EC"/>
    <w:rsid w:val="002F50A9"/>
    <w:rsid w:val="002F548A"/>
    <w:rsid w:val="002F5987"/>
    <w:rsid w:val="002F7ADC"/>
    <w:rsid w:val="00301558"/>
    <w:rsid w:val="003017AC"/>
    <w:rsid w:val="003020EC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1006"/>
    <w:rsid w:val="0033149D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7948"/>
    <w:rsid w:val="003514D6"/>
    <w:rsid w:val="00351899"/>
    <w:rsid w:val="003535D9"/>
    <w:rsid w:val="00354676"/>
    <w:rsid w:val="003548B2"/>
    <w:rsid w:val="00356033"/>
    <w:rsid w:val="00356190"/>
    <w:rsid w:val="0035671F"/>
    <w:rsid w:val="003573E9"/>
    <w:rsid w:val="003628BF"/>
    <w:rsid w:val="0036296B"/>
    <w:rsid w:val="00363D88"/>
    <w:rsid w:val="00365446"/>
    <w:rsid w:val="00365C55"/>
    <w:rsid w:val="0037022F"/>
    <w:rsid w:val="00371B70"/>
    <w:rsid w:val="00372748"/>
    <w:rsid w:val="00374103"/>
    <w:rsid w:val="003743C2"/>
    <w:rsid w:val="0037484F"/>
    <w:rsid w:val="00374D63"/>
    <w:rsid w:val="003753F4"/>
    <w:rsid w:val="00375C70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47F5"/>
    <w:rsid w:val="00384C93"/>
    <w:rsid w:val="003868A4"/>
    <w:rsid w:val="00386A3F"/>
    <w:rsid w:val="00386B6B"/>
    <w:rsid w:val="00390478"/>
    <w:rsid w:val="00390801"/>
    <w:rsid w:val="00393D13"/>
    <w:rsid w:val="00394229"/>
    <w:rsid w:val="0039648E"/>
    <w:rsid w:val="00396A84"/>
    <w:rsid w:val="003A15C7"/>
    <w:rsid w:val="003A1D7A"/>
    <w:rsid w:val="003A4030"/>
    <w:rsid w:val="003A44A5"/>
    <w:rsid w:val="003A5016"/>
    <w:rsid w:val="003A5CE0"/>
    <w:rsid w:val="003A5ED6"/>
    <w:rsid w:val="003A6522"/>
    <w:rsid w:val="003A6A51"/>
    <w:rsid w:val="003A7325"/>
    <w:rsid w:val="003A78EA"/>
    <w:rsid w:val="003A7A92"/>
    <w:rsid w:val="003A7F3C"/>
    <w:rsid w:val="003B1356"/>
    <w:rsid w:val="003B1E26"/>
    <w:rsid w:val="003B1E3D"/>
    <w:rsid w:val="003B245F"/>
    <w:rsid w:val="003B299B"/>
    <w:rsid w:val="003B37A3"/>
    <w:rsid w:val="003B4A7E"/>
    <w:rsid w:val="003B4AA1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547"/>
    <w:rsid w:val="003F699A"/>
    <w:rsid w:val="003F7173"/>
    <w:rsid w:val="003F75C2"/>
    <w:rsid w:val="00400715"/>
    <w:rsid w:val="004009FE"/>
    <w:rsid w:val="00400E28"/>
    <w:rsid w:val="004028F5"/>
    <w:rsid w:val="00402C30"/>
    <w:rsid w:val="004033DA"/>
    <w:rsid w:val="00403B0B"/>
    <w:rsid w:val="00404A93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D2"/>
    <w:rsid w:val="0042611E"/>
    <w:rsid w:val="00426B1C"/>
    <w:rsid w:val="00426BD5"/>
    <w:rsid w:val="00427002"/>
    <w:rsid w:val="004279F5"/>
    <w:rsid w:val="004304A6"/>
    <w:rsid w:val="00430AAF"/>
    <w:rsid w:val="004329FD"/>
    <w:rsid w:val="00434DD1"/>
    <w:rsid w:val="004354C7"/>
    <w:rsid w:val="00435A51"/>
    <w:rsid w:val="0043619D"/>
    <w:rsid w:val="004368CC"/>
    <w:rsid w:val="004379EB"/>
    <w:rsid w:val="00440CCE"/>
    <w:rsid w:val="00442A41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804D3"/>
    <w:rsid w:val="00482149"/>
    <w:rsid w:val="0048254C"/>
    <w:rsid w:val="00484067"/>
    <w:rsid w:val="00484CF4"/>
    <w:rsid w:val="00484DF5"/>
    <w:rsid w:val="00485569"/>
    <w:rsid w:val="00485763"/>
    <w:rsid w:val="00485E49"/>
    <w:rsid w:val="00486CB3"/>
    <w:rsid w:val="00487DCB"/>
    <w:rsid w:val="00490FC6"/>
    <w:rsid w:val="00491E89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3939"/>
    <w:rsid w:val="004B4188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41E"/>
    <w:rsid w:val="004E1FDE"/>
    <w:rsid w:val="004E23F6"/>
    <w:rsid w:val="004E2840"/>
    <w:rsid w:val="004E2CB3"/>
    <w:rsid w:val="004E38F7"/>
    <w:rsid w:val="004E3C66"/>
    <w:rsid w:val="004E58A7"/>
    <w:rsid w:val="004E6174"/>
    <w:rsid w:val="004E681E"/>
    <w:rsid w:val="004E7CC6"/>
    <w:rsid w:val="004E7FA2"/>
    <w:rsid w:val="004F112E"/>
    <w:rsid w:val="004F4847"/>
    <w:rsid w:val="004F48E0"/>
    <w:rsid w:val="004F51FC"/>
    <w:rsid w:val="004F6486"/>
    <w:rsid w:val="004F7235"/>
    <w:rsid w:val="004F7E76"/>
    <w:rsid w:val="00500A14"/>
    <w:rsid w:val="00500C55"/>
    <w:rsid w:val="00501AF0"/>
    <w:rsid w:val="00501C98"/>
    <w:rsid w:val="00501D4E"/>
    <w:rsid w:val="00502055"/>
    <w:rsid w:val="00505047"/>
    <w:rsid w:val="005052F4"/>
    <w:rsid w:val="00506771"/>
    <w:rsid w:val="00506CCE"/>
    <w:rsid w:val="00507213"/>
    <w:rsid w:val="00511442"/>
    <w:rsid w:val="005115C6"/>
    <w:rsid w:val="00511E49"/>
    <w:rsid w:val="005125AB"/>
    <w:rsid w:val="00513202"/>
    <w:rsid w:val="005144A1"/>
    <w:rsid w:val="005150CB"/>
    <w:rsid w:val="00516878"/>
    <w:rsid w:val="00516FCC"/>
    <w:rsid w:val="0051743B"/>
    <w:rsid w:val="00520382"/>
    <w:rsid w:val="00521099"/>
    <w:rsid w:val="005217EC"/>
    <w:rsid w:val="00522432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1CE5"/>
    <w:rsid w:val="00562A93"/>
    <w:rsid w:val="00563AA4"/>
    <w:rsid w:val="00563BC4"/>
    <w:rsid w:val="0056428A"/>
    <w:rsid w:val="005657DE"/>
    <w:rsid w:val="0056609B"/>
    <w:rsid w:val="00570A6B"/>
    <w:rsid w:val="00571A1E"/>
    <w:rsid w:val="00572A5D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A56"/>
    <w:rsid w:val="00584EE4"/>
    <w:rsid w:val="00585750"/>
    <w:rsid w:val="00586468"/>
    <w:rsid w:val="00587807"/>
    <w:rsid w:val="00587E89"/>
    <w:rsid w:val="00590002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F84"/>
    <w:rsid w:val="005A21BF"/>
    <w:rsid w:val="005A48FE"/>
    <w:rsid w:val="005A5240"/>
    <w:rsid w:val="005A55BC"/>
    <w:rsid w:val="005A5ED5"/>
    <w:rsid w:val="005A6217"/>
    <w:rsid w:val="005A639A"/>
    <w:rsid w:val="005A736D"/>
    <w:rsid w:val="005A7994"/>
    <w:rsid w:val="005B0152"/>
    <w:rsid w:val="005B07E1"/>
    <w:rsid w:val="005B0DC8"/>
    <w:rsid w:val="005B1481"/>
    <w:rsid w:val="005B2E2D"/>
    <w:rsid w:val="005B354F"/>
    <w:rsid w:val="005B3747"/>
    <w:rsid w:val="005B450B"/>
    <w:rsid w:val="005B4BFC"/>
    <w:rsid w:val="005B5CC2"/>
    <w:rsid w:val="005B7965"/>
    <w:rsid w:val="005C2CE9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303E"/>
    <w:rsid w:val="005E388C"/>
    <w:rsid w:val="005E4852"/>
    <w:rsid w:val="005E5DB3"/>
    <w:rsid w:val="005E7890"/>
    <w:rsid w:val="005E7A8F"/>
    <w:rsid w:val="005F0430"/>
    <w:rsid w:val="005F0706"/>
    <w:rsid w:val="005F18A3"/>
    <w:rsid w:val="005F2BE6"/>
    <w:rsid w:val="005F311D"/>
    <w:rsid w:val="005F5585"/>
    <w:rsid w:val="005F5BCA"/>
    <w:rsid w:val="005F60AF"/>
    <w:rsid w:val="005F686A"/>
    <w:rsid w:val="005F68EB"/>
    <w:rsid w:val="005F6EB5"/>
    <w:rsid w:val="005F7772"/>
    <w:rsid w:val="005F7A77"/>
    <w:rsid w:val="0060096C"/>
    <w:rsid w:val="00602975"/>
    <w:rsid w:val="006034D9"/>
    <w:rsid w:val="0060572E"/>
    <w:rsid w:val="00605C51"/>
    <w:rsid w:val="00606C6C"/>
    <w:rsid w:val="00607154"/>
    <w:rsid w:val="00612BA7"/>
    <w:rsid w:val="006136DC"/>
    <w:rsid w:val="006138E2"/>
    <w:rsid w:val="00616A20"/>
    <w:rsid w:val="0061706C"/>
    <w:rsid w:val="00617C55"/>
    <w:rsid w:val="00620AC9"/>
    <w:rsid w:val="00620BBA"/>
    <w:rsid w:val="00621F54"/>
    <w:rsid w:val="00621F84"/>
    <w:rsid w:val="00622177"/>
    <w:rsid w:val="0062379C"/>
    <w:rsid w:val="00624690"/>
    <w:rsid w:val="00624790"/>
    <w:rsid w:val="00625CBC"/>
    <w:rsid w:val="00630F82"/>
    <w:rsid w:val="006319C0"/>
    <w:rsid w:val="00632633"/>
    <w:rsid w:val="00634468"/>
    <w:rsid w:val="00636123"/>
    <w:rsid w:val="0063696F"/>
    <w:rsid w:val="006372FF"/>
    <w:rsid w:val="00637518"/>
    <w:rsid w:val="0064109C"/>
    <w:rsid w:val="00641373"/>
    <w:rsid w:val="00641F59"/>
    <w:rsid w:val="006431DE"/>
    <w:rsid w:val="00643A3A"/>
    <w:rsid w:val="00643EC4"/>
    <w:rsid w:val="0064553F"/>
    <w:rsid w:val="006465C2"/>
    <w:rsid w:val="00646FCE"/>
    <w:rsid w:val="00647766"/>
    <w:rsid w:val="00650847"/>
    <w:rsid w:val="006519BD"/>
    <w:rsid w:val="006522F1"/>
    <w:rsid w:val="006523B8"/>
    <w:rsid w:val="006532D8"/>
    <w:rsid w:val="0065654A"/>
    <w:rsid w:val="00656E47"/>
    <w:rsid w:val="00660AA1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9E"/>
    <w:rsid w:val="00683CAE"/>
    <w:rsid w:val="00683FB6"/>
    <w:rsid w:val="0068412C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93F"/>
    <w:rsid w:val="00694F7C"/>
    <w:rsid w:val="006957E2"/>
    <w:rsid w:val="00696E87"/>
    <w:rsid w:val="006A122A"/>
    <w:rsid w:val="006A18A6"/>
    <w:rsid w:val="006A19AA"/>
    <w:rsid w:val="006A200E"/>
    <w:rsid w:val="006A25A2"/>
    <w:rsid w:val="006A4EA9"/>
    <w:rsid w:val="006A65D4"/>
    <w:rsid w:val="006A78DE"/>
    <w:rsid w:val="006B16A7"/>
    <w:rsid w:val="006B2C38"/>
    <w:rsid w:val="006B40A2"/>
    <w:rsid w:val="006B4F6C"/>
    <w:rsid w:val="006B4FFD"/>
    <w:rsid w:val="006B6CD6"/>
    <w:rsid w:val="006B6D89"/>
    <w:rsid w:val="006C0F77"/>
    <w:rsid w:val="006C12D2"/>
    <w:rsid w:val="006C2994"/>
    <w:rsid w:val="006C29C3"/>
    <w:rsid w:val="006C331E"/>
    <w:rsid w:val="006C3B0D"/>
    <w:rsid w:val="006C52F2"/>
    <w:rsid w:val="006C58D6"/>
    <w:rsid w:val="006C6F0D"/>
    <w:rsid w:val="006C7106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222F"/>
    <w:rsid w:val="006E289B"/>
    <w:rsid w:val="006E290A"/>
    <w:rsid w:val="006E2E49"/>
    <w:rsid w:val="006E38FC"/>
    <w:rsid w:val="006E3F79"/>
    <w:rsid w:val="006E4760"/>
    <w:rsid w:val="006E6392"/>
    <w:rsid w:val="006E64FC"/>
    <w:rsid w:val="006E685E"/>
    <w:rsid w:val="006E7E61"/>
    <w:rsid w:val="006F0082"/>
    <w:rsid w:val="006F056A"/>
    <w:rsid w:val="006F263A"/>
    <w:rsid w:val="006F39AA"/>
    <w:rsid w:val="006F3A08"/>
    <w:rsid w:val="006F48A4"/>
    <w:rsid w:val="006F4A33"/>
    <w:rsid w:val="006F586F"/>
    <w:rsid w:val="0070041E"/>
    <w:rsid w:val="0070082E"/>
    <w:rsid w:val="00700C15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2316"/>
    <w:rsid w:val="00713460"/>
    <w:rsid w:val="0071348D"/>
    <w:rsid w:val="00713CCA"/>
    <w:rsid w:val="007150F4"/>
    <w:rsid w:val="00715154"/>
    <w:rsid w:val="00715159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769"/>
    <w:rsid w:val="00730475"/>
    <w:rsid w:val="00730E6F"/>
    <w:rsid w:val="00731623"/>
    <w:rsid w:val="00731789"/>
    <w:rsid w:val="00731BFB"/>
    <w:rsid w:val="00732692"/>
    <w:rsid w:val="00733032"/>
    <w:rsid w:val="00733418"/>
    <w:rsid w:val="00733DB3"/>
    <w:rsid w:val="00734DEC"/>
    <w:rsid w:val="007370CF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2386"/>
    <w:rsid w:val="00762810"/>
    <w:rsid w:val="0076352F"/>
    <w:rsid w:val="007644D8"/>
    <w:rsid w:val="00765162"/>
    <w:rsid w:val="0076562C"/>
    <w:rsid w:val="00765E71"/>
    <w:rsid w:val="00766C32"/>
    <w:rsid w:val="00767459"/>
    <w:rsid w:val="00767C89"/>
    <w:rsid w:val="00770B30"/>
    <w:rsid w:val="00773661"/>
    <w:rsid w:val="00773C2D"/>
    <w:rsid w:val="00773CF6"/>
    <w:rsid w:val="00775474"/>
    <w:rsid w:val="007772FD"/>
    <w:rsid w:val="00780F3D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15A8"/>
    <w:rsid w:val="00794C50"/>
    <w:rsid w:val="00794C79"/>
    <w:rsid w:val="007963C6"/>
    <w:rsid w:val="00796BFE"/>
    <w:rsid w:val="007978C6"/>
    <w:rsid w:val="007A03AE"/>
    <w:rsid w:val="007A214A"/>
    <w:rsid w:val="007A2B07"/>
    <w:rsid w:val="007A2E27"/>
    <w:rsid w:val="007A36AA"/>
    <w:rsid w:val="007A3BBD"/>
    <w:rsid w:val="007A3EA3"/>
    <w:rsid w:val="007A4B42"/>
    <w:rsid w:val="007A5CC7"/>
    <w:rsid w:val="007A6DFD"/>
    <w:rsid w:val="007A6E23"/>
    <w:rsid w:val="007B0ADA"/>
    <w:rsid w:val="007B1C5C"/>
    <w:rsid w:val="007B1EFF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3128"/>
    <w:rsid w:val="007C4A19"/>
    <w:rsid w:val="007C5539"/>
    <w:rsid w:val="007D001E"/>
    <w:rsid w:val="007D0385"/>
    <w:rsid w:val="007D1EA4"/>
    <w:rsid w:val="007D2A2A"/>
    <w:rsid w:val="007D2B35"/>
    <w:rsid w:val="007D3B02"/>
    <w:rsid w:val="007D431A"/>
    <w:rsid w:val="007D4B33"/>
    <w:rsid w:val="007D52E9"/>
    <w:rsid w:val="007D5EEC"/>
    <w:rsid w:val="007D6071"/>
    <w:rsid w:val="007D6B21"/>
    <w:rsid w:val="007D7C70"/>
    <w:rsid w:val="007E1EB5"/>
    <w:rsid w:val="007E2617"/>
    <w:rsid w:val="007E2F81"/>
    <w:rsid w:val="007E43D4"/>
    <w:rsid w:val="007E4C72"/>
    <w:rsid w:val="007E5646"/>
    <w:rsid w:val="007E67B2"/>
    <w:rsid w:val="007E6AEE"/>
    <w:rsid w:val="007E6B93"/>
    <w:rsid w:val="007E6DD8"/>
    <w:rsid w:val="007E7898"/>
    <w:rsid w:val="007F0148"/>
    <w:rsid w:val="007F01D6"/>
    <w:rsid w:val="007F2551"/>
    <w:rsid w:val="007F2676"/>
    <w:rsid w:val="007F2912"/>
    <w:rsid w:val="007F40BC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43EC"/>
    <w:rsid w:val="008070E3"/>
    <w:rsid w:val="0080787B"/>
    <w:rsid w:val="00810011"/>
    <w:rsid w:val="00812DC1"/>
    <w:rsid w:val="00813147"/>
    <w:rsid w:val="008131F4"/>
    <w:rsid w:val="00813F5D"/>
    <w:rsid w:val="00815028"/>
    <w:rsid w:val="0081596F"/>
    <w:rsid w:val="00815CF8"/>
    <w:rsid w:val="008209CA"/>
    <w:rsid w:val="0082225D"/>
    <w:rsid w:val="00822323"/>
    <w:rsid w:val="00822E87"/>
    <w:rsid w:val="00825712"/>
    <w:rsid w:val="00826066"/>
    <w:rsid w:val="00826393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25CA"/>
    <w:rsid w:val="00842FC1"/>
    <w:rsid w:val="00843859"/>
    <w:rsid w:val="008452BD"/>
    <w:rsid w:val="008467F2"/>
    <w:rsid w:val="0084694C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1534"/>
    <w:rsid w:val="00894066"/>
    <w:rsid w:val="00894B0B"/>
    <w:rsid w:val="00895C2A"/>
    <w:rsid w:val="00896577"/>
    <w:rsid w:val="0089784E"/>
    <w:rsid w:val="008A1C42"/>
    <w:rsid w:val="008A2BDA"/>
    <w:rsid w:val="008A30E9"/>
    <w:rsid w:val="008A385D"/>
    <w:rsid w:val="008A418A"/>
    <w:rsid w:val="008A4F04"/>
    <w:rsid w:val="008A561F"/>
    <w:rsid w:val="008A6B28"/>
    <w:rsid w:val="008A7515"/>
    <w:rsid w:val="008B0294"/>
    <w:rsid w:val="008B06D7"/>
    <w:rsid w:val="008B0DDC"/>
    <w:rsid w:val="008B0F21"/>
    <w:rsid w:val="008B1E20"/>
    <w:rsid w:val="008B3EA1"/>
    <w:rsid w:val="008B4E1C"/>
    <w:rsid w:val="008B6E94"/>
    <w:rsid w:val="008B774B"/>
    <w:rsid w:val="008C0017"/>
    <w:rsid w:val="008C0609"/>
    <w:rsid w:val="008C224D"/>
    <w:rsid w:val="008C2475"/>
    <w:rsid w:val="008C2D49"/>
    <w:rsid w:val="008C3CE0"/>
    <w:rsid w:val="008D022D"/>
    <w:rsid w:val="008D1576"/>
    <w:rsid w:val="008D1CDA"/>
    <w:rsid w:val="008D2E97"/>
    <w:rsid w:val="008D3509"/>
    <w:rsid w:val="008D4923"/>
    <w:rsid w:val="008D5231"/>
    <w:rsid w:val="008D627E"/>
    <w:rsid w:val="008D6816"/>
    <w:rsid w:val="008E044A"/>
    <w:rsid w:val="008E1858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124ED"/>
    <w:rsid w:val="00912C25"/>
    <w:rsid w:val="00913687"/>
    <w:rsid w:val="009144BC"/>
    <w:rsid w:val="009159BD"/>
    <w:rsid w:val="009173F0"/>
    <w:rsid w:val="00917EA5"/>
    <w:rsid w:val="009236D5"/>
    <w:rsid w:val="00923E22"/>
    <w:rsid w:val="00924170"/>
    <w:rsid w:val="00924A16"/>
    <w:rsid w:val="00925865"/>
    <w:rsid w:val="0092744E"/>
    <w:rsid w:val="00931570"/>
    <w:rsid w:val="00932296"/>
    <w:rsid w:val="00933C4F"/>
    <w:rsid w:val="009343D2"/>
    <w:rsid w:val="00934CC4"/>
    <w:rsid w:val="009353CF"/>
    <w:rsid w:val="0093563B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751A"/>
    <w:rsid w:val="00947DCF"/>
    <w:rsid w:val="00950411"/>
    <w:rsid w:val="00950AD4"/>
    <w:rsid w:val="00950DB2"/>
    <w:rsid w:val="00950EA2"/>
    <w:rsid w:val="00951398"/>
    <w:rsid w:val="0095198D"/>
    <w:rsid w:val="00951D0A"/>
    <w:rsid w:val="00951E12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2031"/>
    <w:rsid w:val="0098312C"/>
    <w:rsid w:val="0098427D"/>
    <w:rsid w:val="0098444A"/>
    <w:rsid w:val="00984B41"/>
    <w:rsid w:val="00985112"/>
    <w:rsid w:val="009856CD"/>
    <w:rsid w:val="009861EA"/>
    <w:rsid w:val="00986293"/>
    <w:rsid w:val="00987D6E"/>
    <w:rsid w:val="00990E28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6B1"/>
    <w:rsid w:val="009B1D25"/>
    <w:rsid w:val="009B3513"/>
    <w:rsid w:val="009B380E"/>
    <w:rsid w:val="009B6F96"/>
    <w:rsid w:val="009B7456"/>
    <w:rsid w:val="009B76EB"/>
    <w:rsid w:val="009B7D91"/>
    <w:rsid w:val="009C0F00"/>
    <w:rsid w:val="009C1280"/>
    <w:rsid w:val="009C1987"/>
    <w:rsid w:val="009C1EF2"/>
    <w:rsid w:val="009C2467"/>
    <w:rsid w:val="009C4AA6"/>
    <w:rsid w:val="009C4B5C"/>
    <w:rsid w:val="009C4B74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E85"/>
    <w:rsid w:val="009E63E2"/>
    <w:rsid w:val="009F057C"/>
    <w:rsid w:val="009F2AB2"/>
    <w:rsid w:val="009F4E00"/>
    <w:rsid w:val="009F4F78"/>
    <w:rsid w:val="009F510C"/>
    <w:rsid w:val="009F52F7"/>
    <w:rsid w:val="009F6813"/>
    <w:rsid w:val="009F7D0C"/>
    <w:rsid w:val="00A004C5"/>
    <w:rsid w:val="00A00A90"/>
    <w:rsid w:val="00A00DA8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11BE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53B5"/>
    <w:rsid w:val="00A25687"/>
    <w:rsid w:val="00A26025"/>
    <w:rsid w:val="00A26CA7"/>
    <w:rsid w:val="00A301DF"/>
    <w:rsid w:val="00A305B6"/>
    <w:rsid w:val="00A311FA"/>
    <w:rsid w:val="00A32730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5914"/>
    <w:rsid w:val="00A45B41"/>
    <w:rsid w:val="00A45FC0"/>
    <w:rsid w:val="00A46644"/>
    <w:rsid w:val="00A46745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59BA"/>
    <w:rsid w:val="00A5611A"/>
    <w:rsid w:val="00A573E7"/>
    <w:rsid w:val="00A620E0"/>
    <w:rsid w:val="00A626B1"/>
    <w:rsid w:val="00A62F3C"/>
    <w:rsid w:val="00A64B21"/>
    <w:rsid w:val="00A66CC8"/>
    <w:rsid w:val="00A66FA7"/>
    <w:rsid w:val="00A66FEB"/>
    <w:rsid w:val="00A676A0"/>
    <w:rsid w:val="00A7032A"/>
    <w:rsid w:val="00A70517"/>
    <w:rsid w:val="00A70FCD"/>
    <w:rsid w:val="00A72364"/>
    <w:rsid w:val="00A72944"/>
    <w:rsid w:val="00A7336E"/>
    <w:rsid w:val="00A743C4"/>
    <w:rsid w:val="00A74CC0"/>
    <w:rsid w:val="00A74DA4"/>
    <w:rsid w:val="00A75A09"/>
    <w:rsid w:val="00A761A0"/>
    <w:rsid w:val="00A7622C"/>
    <w:rsid w:val="00A7703D"/>
    <w:rsid w:val="00A770FD"/>
    <w:rsid w:val="00A80804"/>
    <w:rsid w:val="00A810A5"/>
    <w:rsid w:val="00A818AA"/>
    <w:rsid w:val="00A81C33"/>
    <w:rsid w:val="00A81E50"/>
    <w:rsid w:val="00A82695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4130"/>
    <w:rsid w:val="00A9631E"/>
    <w:rsid w:val="00A96E7F"/>
    <w:rsid w:val="00AA0FE9"/>
    <w:rsid w:val="00AA20B9"/>
    <w:rsid w:val="00AA22A6"/>
    <w:rsid w:val="00AA4C09"/>
    <w:rsid w:val="00AA7C7A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1E5"/>
    <w:rsid w:val="00AC1600"/>
    <w:rsid w:val="00AC19BE"/>
    <w:rsid w:val="00AC317A"/>
    <w:rsid w:val="00AC3E00"/>
    <w:rsid w:val="00AC456C"/>
    <w:rsid w:val="00AC5181"/>
    <w:rsid w:val="00AD068A"/>
    <w:rsid w:val="00AD176F"/>
    <w:rsid w:val="00AD37C9"/>
    <w:rsid w:val="00AD3AD1"/>
    <w:rsid w:val="00AD5856"/>
    <w:rsid w:val="00AD7348"/>
    <w:rsid w:val="00AE0761"/>
    <w:rsid w:val="00AE2223"/>
    <w:rsid w:val="00AE40E8"/>
    <w:rsid w:val="00AE4BAA"/>
    <w:rsid w:val="00AE5E71"/>
    <w:rsid w:val="00AE5F5B"/>
    <w:rsid w:val="00AF2764"/>
    <w:rsid w:val="00AF439B"/>
    <w:rsid w:val="00AF475A"/>
    <w:rsid w:val="00AF6267"/>
    <w:rsid w:val="00AF6881"/>
    <w:rsid w:val="00AF6897"/>
    <w:rsid w:val="00AF78C6"/>
    <w:rsid w:val="00B00D58"/>
    <w:rsid w:val="00B0175B"/>
    <w:rsid w:val="00B018C9"/>
    <w:rsid w:val="00B021B1"/>
    <w:rsid w:val="00B02A33"/>
    <w:rsid w:val="00B0414B"/>
    <w:rsid w:val="00B042E9"/>
    <w:rsid w:val="00B04D90"/>
    <w:rsid w:val="00B0792D"/>
    <w:rsid w:val="00B102D5"/>
    <w:rsid w:val="00B10399"/>
    <w:rsid w:val="00B12503"/>
    <w:rsid w:val="00B12755"/>
    <w:rsid w:val="00B129CB"/>
    <w:rsid w:val="00B14CC9"/>
    <w:rsid w:val="00B16404"/>
    <w:rsid w:val="00B16ECB"/>
    <w:rsid w:val="00B1710F"/>
    <w:rsid w:val="00B179D2"/>
    <w:rsid w:val="00B17C05"/>
    <w:rsid w:val="00B201ED"/>
    <w:rsid w:val="00B2130E"/>
    <w:rsid w:val="00B22AE2"/>
    <w:rsid w:val="00B22C87"/>
    <w:rsid w:val="00B23E8C"/>
    <w:rsid w:val="00B24B27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40309"/>
    <w:rsid w:val="00B41B35"/>
    <w:rsid w:val="00B41FE0"/>
    <w:rsid w:val="00B42587"/>
    <w:rsid w:val="00B42591"/>
    <w:rsid w:val="00B43069"/>
    <w:rsid w:val="00B43424"/>
    <w:rsid w:val="00B45556"/>
    <w:rsid w:val="00B456B0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745"/>
    <w:rsid w:val="00B94964"/>
    <w:rsid w:val="00B95860"/>
    <w:rsid w:val="00B9702C"/>
    <w:rsid w:val="00B9704A"/>
    <w:rsid w:val="00BA0C18"/>
    <w:rsid w:val="00BA45AD"/>
    <w:rsid w:val="00BA7C26"/>
    <w:rsid w:val="00BB1779"/>
    <w:rsid w:val="00BB2155"/>
    <w:rsid w:val="00BB3756"/>
    <w:rsid w:val="00BB4B4E"/>
    <w:rsid w:val="00BB4BF5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6B36"/>
    <w:rsid w:val="00BD6DC2"/>
    <w:rsid w:val="00BD79EF"/>
    <w:rsid w:val="00BE1D6A"/>
    <w:rsid w:val="00BE240D"/>
    <w:rsid w:val="00BE2D9B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12E7"/>
    <w:rsid w:val="00BF48E7"/>
    <w:rsid w:val="00BF4EC6"/>
    <w:rsid w:val="00BF6B6B"/>
    <w:rsid w:val="00C006F4"/>
    <w:rsid w:val="00C00FEA"/>
    <w:rsid w:val="00C02A8B"/>
    <w:rsid w:val="00C04C81"/>
    <w:rsid w:val="00C0608B"/>
    <w:rsid w:val="00C06722"/>
    <w:rsid w:val="00C07038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20050"/>
    <w:rsid w:val="00C2021C"/>
    <w:rsid w:val="00C2097E"/>
    <w:rsid w:val="00C21203"/>
    <w:rsid w:val="00C2220B"/>
    <w:rsid w:val="00C22B52"/>
    <w:rsid w:val="00C23C00"/>
    <w:rsid w:val="00C24B22"/>
    <w:rsid w:val="00C24C19"/>
    <w:rsid w:val="00C24EA3"/>
    <w:rsid w:val="00C26E81"/>
    <w:rsid w:val="00C27A0D"/>
    <w:rsid w:val="00C27A84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7043"/>
    <w:rsid w:val="00C706F9"/>
    <w:rsid w:val="00C71374"/>
    <w:rsid w:val="00C71E8A"/>
    <w:rsid w:val="00C72D14"/>
    <w:rsid w:val="00C74C10"/>
    <w:rsid w:val="00C7533D"/>
    <w:rsid w:val="00C76565"/>
    <w:rsid w:val="00C76C92"/>
    <w:rsid w:val="00C76CFF"/>
    <w:rsid w:val="00C7796C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77DD"/>
    <w:rsid w:val="00C87EAD"/>
    <w:rsid w:val="00C911FD"/>
    <w:rsid w:val="00C91AED"/>
    <w:rsid w:val="00C927FE"/>
    <w:rsid w:val="00C92804"/>
    <w:rsid w:val="00C93E8A"/>
    <w:rsid w:val="00C94149"/>
    <w:rsid w:val="00C951F0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288A"/>
    <w:rsid w:val="00CB32AE"/>
    <w:rsid w:val="00CB4525"/>
    <w:rsid w:val="00CB5EC5"/>
    <w:rsid w:val="00CB665B"/>
    <w:rsid w:val="00CB7047"/>
    <w:rsid w:val="00CB7F36"/>
    <w:rsid w:val="00CC0405"/>
    <w:rsid w:val="00CC1AD1"/>
    <w:rsid w:val="00CC2A96"/>
    <w:rsid w:val="00CC4205"/>
    <w:rsid w:val="00CC54F0"/>
    <w:rsid w:val="00CC589C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5C28"/>
    <w:rsid w:val="00CD64B7"/>
    <w:rsid w:val="00CD67D3"/>
    <w:rsid w:val="00CD72C0"/>
    <w:rsid w:val="00CD7E3A"/>
    <w:rsid w:val="00CE1AD7"/>
    <w:rsid w:val="00CE2A78"/>
    <w:rsid w:val="00CE2E39"/>
    <w:rsid w:val="00CE303D"/>
    <w:rsid w:val="00CE48E8"/>
    <w:rsid w:val="00CE5813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D0079D"/>
    <w:rsid w:val="00D00A8F"/>
    <w:rsid w:val="00D017EC"/>
    <w:rsid w:val="00D020B2"/>
    <w:rsid w:val="00D036AA"/>
    <w:rsid w:val="00D037E2"/>
    <w:rsid w:val="00D0395C"/>
    <w:rsid w:val="00D03E54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A51"/>
    <w:rsid w:val="00D369C4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12AA"/>
    <w:rsid w:val="00D5325B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87E"/>
    <w:rsid w:val="00D83E52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1780"/>
    <w:rsid w:val="00DA293D"/>
    <w:rsid w:val="00DA296B"/>
    <w:rsid w:val="00DA2F04"/>
    <w:rsid w:val="00DA35BC"/>
    <w:rsid w:val="00DA38BE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1391"/>
    <w:rsid w:val="00DB1F17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D4E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6AA0"/>
    <w:rsid w:val="00DD7099"/>
    <w:rsid w:val="00DD7529"/>
    <w:rsid w:val="00DE127D"/>
    <w:rsid w:val="00DE1632"/>
    <w:rsid w:val="00DE1B08"/>
    <w:rsid w:val="00DE234F"/>
    <w:rsid w:val="00DE28EF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588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DDE"/>
    <w:rsid w:val="00E42329"/>
    <w:rsid w:val="00E4279D"/>
    <w:rsid w:val="00E432BC"/>
    <w:rsid w:val="00E432D2"/>
    <w:rsid w:val="00E432F5"/>
    <w:rsid w:val="00E45453"/>
    <w:rsid w:val="00E45A27"/>
    <w:rsid w:val="00E46580"/>
    <w:rsid w:val="00E4709B"/>
    <w:rsid w:val="00E4743C"/>
    <w:rsid w:val="00E4799F"/>
    <w:rsid w:val="00E5033F"/>
    <w:rsid w:val="00E50DB4"/>
    <w:rsid w:val="00E51C6C"/>
    <w:rsid w:val="00E524D0"/>
    <w:rsid w:val="00E528AB"/>
    <w:rsid w:val="00E52A5F"/>
    <w:rsid w:val="00E5338F"/>
    <w:rsid w:val="00E53673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5279"/>
    <w:rsid w:val="00E65AD6"/>
    <w:rsid w:val="00E663E9"/>
    <w:rsid w:val="00E6682E"/>
    <w:rsid w:val="00E6734D"/>
    <w:rsid w:val="00E67AB0"/>
    <w:rsid w:val="00E70E67"/>
    <w:rsid w:val="00E713C9"/>
    <w:rsid w:val="00E7214F"/>
    <w:rsid w:val="00E73ED2"/>
    <w:rsid w:val="00E75897"/>
    <w:rsid w:val="00E76110"/>
    <w:rsid w:val="00E76D28"/>
    <w:rsid w:val="00E774DB"/>
    <w:rsid w:val="00E8008A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DC8"/>
    <w:rsid w:val="00E950EF"/>
    <w:rsid w:val="00E95FD8"/>
    <w:rsid w:val="00E96B0F"/>
    <w:rsid w:val="00EA0B06"/>
    <w:rsid w:val="00EA10AA"/>
    <w:rsid w:val="00EA179B"/>
    <w:rsid w:val="00EA18F9"/>
    <w:rsid w:val="00EA34F7"/>
    <w:rsid w:val="00EA3BD5"/>
    <w:rsid w:val="00EA3D35"/>
    <w:rsid w:val="00EA4087"/>
    <w:rsid w:val="00EA527A"/>
    <w:rsid w:val="00EA5B00"/>
    <w:rsid w:val="00EA61D4"/>
    <w:rsid w:val="00EA639C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B23"/>
    <w:rsid w:val="00EB540B"/>
    <w:rsid w:val="00EB566D"/>
    <w:rsid w:val="00EB56A5"/>
    <w:rsid w:val="00EB6EF8"/>
    <w:rsid w:val="00EB7115"/>
    <w:rsid w:val="00EB744C"/>
    <w:rsid w:val="00EB747C"/>
    <w:rsid w:val="00EB7CBA"/>
    <w:rsid w:val="00EB7D2F"/>
    <w:rsid w:val="00EC1B3A"/>
    <w:rsid w:val="00EC1D1E"/>
    <w:rsid w:val="00EC22D0"/>
    <w:rsid w:val="00EC2CA2"/>
    <w:rsid w:val="00EC3618"/>
    <w:rsid w:val="00EC3732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5EAE"/>
    <w:rsid w:val="00F0732D"/>
    <w:rsid w:val="00F10075"/>
    <w:rsid w:val="00F1059A"/>
    <w:rsid w:val="00F11A11"/>
    <w:rsid w:val="00F11A34"/>
    <w:rsid w:val="00F11AD3"/>
    <w:rsid w:val="00F12D6A"/>
    <w:rsid w:val="00F13ADA"/>
    <w:rsid w:val="00F13FDE"/>
    <w:rsid w:val="00F1423E"/>
    <w:rsid w:val="00F147CF"/>
    <w:rsid w:val="00F1577F"/>
    <w:rsid w:val="00F166CB"/>
    <w:rsid w:val="00F17BDD"/>
    <w:rsid w:val="00F20074"/>
    <w:rsid w:val="00F20B23"/>
    <w:rsid w:val="00F20B3F"/>
    <w:rsid w:val="00F226B3"/>
    <w:rsid w:val="00F2282B"/>
    <w:rsid w:val="00F23749"/>
    <w:rsid w:val="00F23DD1"/>
    <w:rsid w:val="00F245C0"/>
    <w:rsid w:val="00F252FF"/>
    <w:rsid w:val="00F2666F"/>
    <w:rsid w:val="00F27D12"/>
    <w:rsid w:val="00F30B83"/>
    <w:rsid w:val="00F3136B"/>
    <w:rsid w:val="00F344B5"/>
    <w:rsid w:val="00F34907"/>
    <w:rsid w:val="00F35D97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765"/>
    <w:rsid w:val="00F525C3"/>
    <w:rsid w:val="00F54009"/>
    <w:rsid w:val="00F56E23"/>
    <w:rsid w:val="00F60C6D"/>
    <w:rsid w:val="00F60C93"/>
    <w:rsid w:val="00F60DDA"/>
    <w:rsid w:val="00F61630"/>
    <w:rsid w:val="00F6299B"/>
    <w:rsid w:val="00F62E76"/>
    <w:rsid w:val="00F6368F"/>
    <w:rsid w:val="00F64140"/>
    <w:rsid w:val="00F64AB5"/>
    <w:rsid w:val="00F64AC1"/>
    <w:rsid w:val="00F662B7"/>
    <w:rsid w:val="00F668E9"/>
    <w:rsid w:val="00F715B9"/>
    <w:rsid w:val="00F71AB6"/>
    <w:rsid w:val="00F71F21"/>
    <w:rsid w:val="00F72AD4"/>
    <w:rsid w:val="00F73136"/>
    <w:rsid w:val="00F73885"/>
    <w:rsid w:val="00F74630"/>
    <w:rsid w:val="00F74859"/>
    <w:rsid w:val="00F74A00"/>
    <w:rsid w:val="00F75216"/>
    <w:rsid w:val="00F7537D"/>
    <w:rsid w:val="00F758BC"/>
    <w:rsid w:val="00F75E6B"/>
    <w:rsid w:val="00F75F6A"/>
    <w:rsid w:val="00F76AD9"/>
    <w:rsid w:val="00F816FA"/>
    <w:rsid w:val="00F81BC8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1E96"/>
    <w:rsid w:val="00FB2DAC"/>
    <w:rsid w:val="00FB4C9A"/>
    <w:rsid w:val="00FB592E"/>
    <w:rsid w:val="00FB5D5D"/>
    <w:rsid w:val="00FB5EA2"/>
    <w:rsid w:val="00FB7CF0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B4F"/>
    <w:rsid w:val="00FD2F37"/>
    <w:rsid w:val="00FD3352"/>
    <w:rsid w:val="00FD4628"/>
    <w:rsid w:val="00FD47E0"/>
    <w:rsid w:val="00FD6301"/>
    <w:rsid w:val="00FD6464"/>
    <w:rsid w:val="00FD6683"/>
    <w:rsid w:val="00FD774C"/>
    <w:rsid w:val="00FE23D1"/>
    <w:rsid w:val="00FE26A6"/>
    <w:rsid w:val="00FE50D3"/>
    <w:rsid w:val="00FE6610"/>
    <w:rsid w:val="00FF274C"/>
    <w:rsid w:val="00FF2880"/>
    <w:rsid w:val="00FF2C7F"/>
    <w:rsid w:val="00FF42AC"/>
    <w:rsid w:val="00FF61C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  <w:style w:type="paragraph" w:styleId="ListParagraph">
    <w:name w:val="List Paragraph"/>
    <w:basedOn w:val="Normal"/>
    <w:uiPriority w:val="34"/>
    <w:qFormat/>
    <w:rsid w:val="00B2130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Executive Director</cp:lastModifiedBy>
  <cp:revision>27</cp:revision>
  <cp:lastPrinted>2016-07-10T23:43:00Z</cp:lastPrinted>
  <dcterms:created xsi:type="dcterms:W3CDTF">2017-01-23T21:59:00Z</dcterms:created>
  <dcterms:modified xsi:type="dcterms:W3CDTF">2017-02-02T21:40:00Z</dcterms:modified>
</cp:coreProperties>
</file>